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76D8C" w14:textId="6F289279" w:rsidR="00A03030" w:rsidRPr="001E7F85" w:rsidRDefault="00A03030" w:rsidP="00A03030">
      <w:pPr>
        <w:rPr>
          <w:b/>
          <w:bCs/>
        </w:rPr>
      </w:pPr>
    </w:p>
    <w:p w14:paraId="47D26648" w14:textId="1615CF80" w:rsidR="00A03030" w:rsidRDefault="00A03030" w:rsidP="005F7BE2">
      <w:pPr>
        <w:ind w:left="-990" w:right="-990"/>
      </w:pPr>
      <w:r w:rsidRPr="001E7F85">
        <w:t> </w:t>
      </w:r>
      <w:r w:rsidR="005F7BE2" w:rsidRPr="009C72DC">
        <w:rPr>
          <w:noProof/>
        </w:rPr>
        <w:drawing>
          <wp:inline distT="0" distB="0" distL="0" distR="0" wp14:anchorId="5DC62DB3" wp14:editId="5F971F2E">
            <wp:extent cx="7112000" cy="648742"/>
            <wp:effectExtent l="0" t="0" r="0" b="0"/>
            <wp:docPr id="4810460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046005" name=""/>
                    <pic:cNvPicPr/>
                  </pic:nvPicPr>
                  <pic:blipFill>
                    <a:blip r:embed="rId4"/>
                    <a:stretch>
                      <a:fillRect/>
                    </a:stretch>
                  </pic:blipFill>
                  <pic:spPr>
                    <a:xfrm>
                      <a:off x="0" y="0"/>
                      <a:ext cx="7276654" cy="663761"/>
                    </a:xfrm>
                    <a:prstGeom prst="rect">
                      <a:avLst/>
                    </a:prstGeom>
                  </pic:spPr>
                </pic:pic>
              </a:graphicData>
            </a:graphic>
          </wp:inline>
        </w:drawing>
      </w:r>
    </w:p>
    <w:p w14:paraId="19DF03C9" w14:textId="6DAAF700" w:rsidR="00A03030" w:rsidRPr="00C7151A" w:rsidRDefault="00C7151A" w:rsidP="00A03030">
      <w:pPr>
        <w:jc w:val="center"/>
        <w:rPr>
          <w:b/>
          <w:bCs/>
          <w:color w:val="153D63" w:themeColor="text2" w:themeTint="E6"/>
          <w:u w:val="single"/>
        </w:rPr>
      </w:pPr>
      <w:r w:rsidRPr="00C7151A">
        <w:rPr>
          <w:b/>
          <w:bCs/>
          <w:color w:val="153D63" w:themeColor="text2" w:themeTint="E6"/>
          <w:u w:val="single"/>
        </w:rPr>
        <w:t>HIGH IMPACT DATA CENTER PROGRAM</w:t>
      </w:r>
    </w:p>
    <w:p w14:paraId="21795F79" w14:textId="24510542" w:rsidR="005F7BE2" w:rsidRPr="00C7151A" w:rsidRDefault="005F7BE2" w:rsidP="00C7151A">
      <w:pPr>
        <w:rPr>
          <w:color w:val="153D63" w:themeColor="text2" w:themeTint="E6"/>
        </w:rPr>
      </w:pPr>
      <w:r w:rsidRPr="00C7151A">
        <w:rPr>
          <w:color w:val="153D63" w:themeColor="text2" w:themeTint="E6"/>
        </w:rPr>
        <w:t xml:space="preserve">The following is a summary of </w:t>
      </w:r>
      <w:r w:rsidR="00C7151A">
        <w:rPr>
          <w:color w:val="153D63" w:themeColor="text2" w:themeTint="E6"/>
        </w:rPr>
        <w:t>H.B. 2014 as it pertains to high impact data centers.</w:t>
      </w:r>
    </w:p>
    <w:p w14:paraId="3A0571F9" w14:textId="5EE1BC79" w:rsidR="00F4233A" w:rsidRPr="00F4233A" w:rsidRDefault="00F4233A" w:rsidP="00F4233A">
      <w:pPr>
        <w:jc w:val="both"/>
        <w:rPr>
          <w:color w:val="153D63" w:themeColor="text2" w:themeTint="E6"/>
        </w:rPr>
      </w:pPr>
      <w:r w:rsidRPr="005F7BE2">
        <w:rPr>
          <w:b/>
          <w:bCs/>
          <w:color w:val="153D63" w:themeColor="text2" w:themeTint="E6"/>
          <w:u w:val="single"/>
        </w:rPr>
        <w:t>Definition</w:t>
      </w:r>
      <w:r w:rsidRPr="005F7BE2">
        <w:rPr>
          <w:color w:val="153D63" w:themeColor="text2" w:themeTint="E6"/>
        </w:rPr>
        <w:t xml:space="preserve">: </w:t>
      </w:r>
      <w:r w:rsidR="001157EF" w:rsidRPr="005F7BE2">
        <w:rPr>
          <w:color w:val="153D63" w:themeColor="text2" w:themeTint="E6"/>
        </w:rPr>
        <w:t>Generally, a</w:t>
      </w:r>
      <w:r w:rsidRPr="005F7BE2">
        <w:rPr>
          <w:color w:val="153D63" w:themeColor="text2" w:themeTint="E6"/>
        </w:rPr>
        <w:t xml:space="preserve"> </w:t>
      </w:r>
      <w:r w:rsidRPr="00A03030">
        <w:rPr>
          <w:color w:val="153D63" w:themeColor="text2" w:themeTint="E6"/>
        </w:rPr>
        <w:t>"High Impact Data Center"</w:t>
      </w:r>
      <w:r w:rsidR="001F6453" w:rsidRPr="005F7BE2">
        <w:rPr>
          <w:color w:val="153D63" w:themeColor="text2" w:themeTint="E6"/>
        </w:rPr>
        <w:t xml:space="preserve"> (“HIDC”)</w:t>
      </w:r>
      <w:r w:rsidRPr="00A03030">
        <w:rPr>
          <w:color w:val="153D63" w:themeColor="text2" w:themeTint="E6"/>
        </w:rPr>
        <w:t xml:space="preserve"> </w:t>
      </w:r>
      <w:r w:rsidRPr="005F7BE2">
        <w:rPr>
          <w:color w:val="153D63" w:themeColor="text2" w:themeTint="E6"/>
        </w:rPr>
        <w:t xml:space="preserve">is </w:t>
      </w:r>
      <w:r w:rsidRPr="00A03030">
        <w:rPr>
          <w:color w:val="153D63" w:themeColor="text2" w:themeTint="E6"/>
        </w:rPr>
        <w:t>a facility or group of facilities that:</w:t>
      </w:r>
      <w:r w:rsidRPr="005F7BE2">
        <w:rPr>
          <w:color w:val="153D63" w:themeColor="text2" w:themeTint="E6"/>
        </w:rPr>
        <w:t xml:space="preserve"> </w:t>
      </w:r>
      <w:r w:rsidRPr="00F4233A">
        <w:rPr>
          <w:color w:val="153D63" w:themeColor="text2" w:themeTint="E6"/>
        </w:rPr>
        <w:t>(A)</w:t>
      </w:r>
      <w:r w:rsidRPr="005F7BE2">
        <w:rPr>
          <w:color w:val="153D63" w:themeColor="text2" w:themeTint="E6"/>
        </w:rPr>
        <w:t xml:space="preserve"> c</w:t>
      </w:r>
      <w:r w:rsidRPr="00F4233A">
        <w:rPr>
          <w:color w:val="153D63" w:themeColor="text2" w:themeTint="E6"/>
        </w:rPr>
        <w:t>onsists of one or more parcels;</w:t>
      </w:r>
      <w:r w:rsidRPr="005F7BE2">
        <w:rPr>
          <w:color w:val="153D63" w:themeColor="text2" w:themeTint="E6"/>
        </w:rPr>
        <w:t xml:space="preserve"> </w:t>
      </w:r>
      <w:r w:rsidRPr="00F4233A">
        <w:rPr>
          <w:color w:val="153D63" w:themeColor="text2" w:themeTint="E6"/>
        </w:rPr>
        <w:t>(B)</w:t>
      </w:r>
      <w:r w:rsidRPr="005F7BE2">
        <w:rPr>
          <w:color w:val="153D63" w:themeColor="text2" w:themeTint="E6"/>
        </w:rPr>
        <w:t xml:space="preserve"> is</w:t>
      </w:r>
      <w:r w:rsidRPr="00F4233A">
        <w:rPr>
          <w:color w:val="153D63" w:themeColor="text2" w:themeTint="E6"/>
        </w:rPr>
        <w:t xml:space="preserve"> owned, operated, or leased by an entity;</w:t>
      </w:r>
      <w:r w:rsidRPr="005F7BE2">
        <w:rPr>
          <w:color w:val="153D63" w:themeColor="text2" w:themeTint="E6"/>
        </w:rPr>
        <w:t xml:space="preserve"> </w:t>
      </w:r>
      <w:r w:rsidRPr="00F4233A">
        <w:rPr>
          <w:color w:val="153D63" w:themeColor="text2" w:themeTint="E6"/>
        </w:rPr>
        <w:t>(C)</w:t>
      </w:r>
      <w:r w:rsidRPr="005F7BE2">
        <w:rPr>
          <w:color w:val="153D63" w:themeColor="text2" w:themeTint="E6"/>
        </w:rPr>
        <w:t xml:space="preserve"> i</w:t>
      </w:r>
      <w:r w:rsidRPr="00F4233A">
        <w:rPr>
          <w:color w:val="153D63" w:themeColor="text2" w:themeTint="E6"/>
        </w:rPr>
        <w:t>s used to house and operate equipment that receives, stores, or transmits data;</w:t>
      </w:r>
      <w:r w:rsidRPr="005F7BE2">
        <w:rPr>
          <w:color w:val="153D63" w:themeColor="text2" w:themeTint="E6"/>
        </w:rPr>
        <w:t xml:space="preserve"> </w:t>
      </w:r>
      <w:r w:rsidRPr="00F4233A">
        <w:rPr>
          <w:color w:val="153D63" w:themeColor="text2" w:themeTint="E6"/>
        </w:rPr>
        <w:t>(D)</w:t>
      </w:r>
      <w:r w:rsidR="001157EF" w:rsidRPr="005F7BE2">
        <w:rPr>
          <w:color w:val="153D63" w:themeColor="text2" w:themeTint="E6"/>
        </w:rPr>
        <w:t xml:space="preserve"> </w:t>
      </w:r>
      <w:r w:rsidRPr="005F7BE2">
        <w:rPr>
          <w:color w:val="153D63" w:themeColor="text2" w:themeTint="E6"/>
        </w:rPr>
        <w:t>h</w:t>
      </w:r>
      <w:r w:rsidRPr="00F4233A">
        <w:rPr>
          <w:color w:val="153D63" w:themeColor="text2" w:themeTint="E6"/>
        </w:rPr>
        <w:t>as a critical IT load in the aggregate of 90 megawatts or higher; and</w:t>
      </w:r>
      <w:r w:rsidRPr="005F7BE2">
        <w:rPr>
          <w:color w:val="153D63" w:themeColor="text2" w:themeTint="E6"/>
        </w:rPr>
        <w:t xml:space="preserve"> </w:t>
      </w:r>
      <w:r w:rsidRPr="00F4233A">
        <w:rPr>
          <w:color w:val="153D63" w:themeColor="text2" w:themeTint="E6"/>
        </w:rPr>
        <w:t>(E)</w:t>
      </w:r>
      <w:r w:rsidRPr="005F7BE2">
        <w:rPr>
          <w:color w:val="153D63" w:themeColor="text2" w:themeTint="E6"/>
        </w:rPr>
        <w:t xml:space="preserve"> i</w:t>
      </w:r>
      <w:r w:rsidRPr="00F4233A">
        <w:rPr>
          <w:color w:val="153D63" w:themeColor="text2" w:themeTint="E6"/>
        </w:rPr>
        <w:t>s placed into service on or after July 1, 2025.</w:t>
      </w:r>
    </w:p>
    <w:p w14:paraId="0C417466" w14:textId="0B34A231" w:rsidR="001F6453" w:rsidRPr="001E7F85" w:rsidRDefault="001F6453" w:rsidP="001F6453">
      <w:pPr>
        <w:rPr>
          <w:color w:val="153D63" w:themeColor="text2" w:themeTint="E6"/>
        </w:rPr>
      </w:pPr>
      <w:r w:rsidRPr="005F7BE2">
        <w:rPr>
          <w:b/>
          <w:bCs/>
          <w:color w:val="153D63" w:themeColor="text2" w:themeTint="E6"/>
          <w:u w:val="single"/>
        </w:rPr>
        <w:t>Local Regulation of HIDCs Prohibited</w:t>
      </w:r>
      <w:r w:rsidRPr="005F7BE2">
        <w:rPr>
          <w:b/>
          <w:bCs/>
          <w:color w:val="153D63" w:themeColor="text2" w:themeTint="E6"/>
        </w:rPr>
        <w:t xml:space="preserve">: </w:t>
      </w:r>
      <w:r w:rsidRPr="005F7BE2">
        <w:rPr>
          <w:color w:val="153D63" w:themeColor="text2" w:themeTint="E6"/>
        </w:rPr>
        <w:t>The</w:t>
      </w:r>
      <w:r w:rsidRPr="005F7BE2">
        <w:rPr>
          <w:b/>
          <w:bCs/>
          <w:color w:val="153D63" w:themeColor="text2" w:themeTint="E6"/>
        </w:rPr>
        <w:t xml:space="preserve"> </w:t>
      </w:r>
      <w:r w:rsidRPr="005F7BE2">
        <w:rPr>
          <w:color w:val="153D63" w:themeColor="text2" w:themeTint="E6"/>
        </w:rPr>
        <w:t xml:space="preserve">regulation of HIDCs by municipal or county governments has been preempted by H.B. 2014.  </w:t>
      </w:r>
      <w:r w:rsidR="005B0F42" w:rsidRPr="005F7BE2">
        <w:rPr>
          <w:color w:val="153D63" w:themeColor="text2" w:themeTint="E6"/>
        </w:rPr>
        <w:t>Accordingly, HIDCs are exempt from</w:t>
      </w:r>
      <w:r w:rsidRPr="005F7BE2">
        <w:rPr>
          <w:color w:val="153D63" w:themeColor="text2" w:themeTint="E6"/>
        </w:rPr>
        <w:t>:</w:t>
      </w:r>
    </w:p>
    <w:p w14:paraId="461B136B" w14:textId="749A1944" w:rsidR="001F6453" w:rsidRPr="001E7F85" w:rsidRDefault="001F6453" w:rsidP="001F6453">
      <w:pPr>
        <w:rPr>
          <w:color w:val="153D63" w:themeColor="text2" w:themeTint="E6"/>
        </w:rPr>
      </w:pPr>
      <w:r w:rsidRPr="001E7F85">
        <w:rPr>
          <w:color w:val="153D63" w:themeColor="text2" w:themeTint="E6"/>
        </w:rPr>
        <w:t>(1</w:t>
      </w:r>
      <w:r w:rsidRPr="005F7BE2">
        <w:rPr>
          <w:color w:val="153D63" w:themeColor="text2" w:themeTint="E6"/>
        </w:rPr>
        <w:t>)</w:t>
      </w:r>
      <w:r w:rsidRPr="001E7F85">
        <w:rPr>
          <w:color w:val="153D63" w:themeColor="text2" w:themeTint="E6"/>
        </w:rPr>
        <w:t xml:space="preserve"> </w:t>
      </w:r>
      <w:r w:rsidR="005B0F42" w:rsidRPr="005F7BE2">
        <w:rPr>
          <w:color w:val="153D63" w:themeColor="text2" w:themeTint="E6"/>
        </w:rPr>
        <w:t xml:space="preserve">Local </w:t>
      </w:r>
      <w:r w:rsidRPr="001E7F85">
        <w:rPr>
          <w:color w:val="153D63" w:themeColor="text2" w:themeTint="E6"/>
        </w:rPr>
        <w:t>regulations</w:t>
      </w:r>
      <w:r w:rsidRPr="005F7BE2">
        <w:rPr>
          <w:color w:val="153D63" w:themeColor="text2" w:themeTint="E6"/>
        </w:rPr>
        <w:t xml:space="preserve"> that </w:t>
      </w:r>
      <w:r w:rsidRPr="001E7F85">
        <w:rPr>
          <w:color w:val="153D63" w:themeColor="text2" w:themeTint="E6"/>
        </w:rPr>
        <w:t>limit</w:t>
      </w:r>
      <w:r w:rsidRPr="005F7BE2">
        <w:rPr>
          <w:color w:val="153D63" w:themeColor="text2" w:themeTint="E6"/>
        </w:rPr>
        <w:t xml:space="preserve"> </w:t>
      </w:r>
      <w:r w:rsidRPr="001E7F85">
        <w:rPr>
          <w:color w:val="153D63" w:themeColor="text2" w:themeTint="E6"/>
        </w:rPr>
        <w:t xml:space="preserve">the construction, equipping, development, expansion, and operation of any </w:t>
      </w:r>
      <w:r w:rsidR="005B0F42" w:rsidRPr="005F7BE2">
        <w:rPr>
          <w:color w:val="153D63" w:themeColor="text2" w:themeTint="E6"/>
        </w:rPr>
        <w:t>HIDC project</w:t>
      </w:r>
      <w:r w:rsidRPr="001E7F85">
        <w:rPr>
          <w:color w:val="153D63" w:themeColor="text2" w:themeTint="E6"/>
        </w:rPr>
        <w:t xml:space="preserve">; </w:t>
      </w:r>
    </w:p>
    <w:p w14:paraId="550C4AC5" w14:textId="38C407D4" w:rsidR="001F6453" w:rsidRPr="001E7F85" w:rsidRDefault="001F6453" w:rsidP="001F6453">
      <w:pPr>
        <w:rPr>
          <w:color w:val="153D63" w:themeColor="text2" w:themeTint="E6"/>
        </w:rPr>
      </w:pPr>
      <w:r w:rsidRPr="001E7F85">
        <w:rPr>
          <w:color w:val="153D63" w:themeColor="text2" w:themeTint="E6"/>
        </w:rPr>
        <w:t>(2) County or municipal zoning, horticultural, noise, viewshed, lighting, development, or land use ordinances, restrictions, limitations, or approvals;</w:t>
      </w:r>
    </w:p>
    <w:p w14:paraId="539D5C3B" w14:textId="2FAFA1B3" w:rsidR="001F6453" w:rsidRPr="001E7F85" w:rsidRDefault="001F6453" w:rsidP="001F6453">
      <w:pPr>
        <w:rPr>
          <w:color w:val="153D63" w:themeColor="text2" w:themeTint="E6"/>
        </w:rPr>
      </w:pPr>
      <w:r w:rsidRPr="001E7F85">
        <w:rPr>
          <w:color w:val="153D63" w:themeColor="text2" w:themeTint="E6"/>
        </w:rPr>
        <w:t>(</w:t>
      </w:r>
      <w:r w:rsidR="005B0F42" w:rsidRPr="005F7BE2">
        <w:rPr>
          <w:color w:val="153D63" w:themeColor="text2" w:themeTint="E6"/>
        </w:rPr>
        <w:t>3</w:t>
      </w:r>
      <w:r w:rsidRPr="001E7F85">
        <w:rPr>
          <w:color w:val="153D63" w:themeColor="text2" w:themeTint="E6"/>
        </w:rPr>
        <w:t>) County or municipal building permitting, inspection, or code enforcement;</w:t>
      </w:r>
      <w:r w:rsidR="005B0F42" w:rsidRPr="005F7BE2">
        <w:rPr>
          <w:color w:val="153D63" w:themeColor="text2" w:themeTint="E6"/>
        </w:rPr>
        <w:t xml:space="preserve"> and</w:t>
      </w:r>
    </w:p>
    <w:p w14:paraId="56E81627" w14:textId="018947B7" w:rsidR="001F6453" w:rsidRPr="001E7F85" w:rsidRDefault="001F6453" w:rsidP="001F6453">
      <w:pPr>
        <w:rPr>
          <w:color w:val="153D63" w:themeColor="text2" w:themeTint="E6"/>
        </w:rPr>
      </w:pPr>
      <w:r w:rsidRPr="001E7F85">
        <w:rPr>
          <w:color w:val="153D63" w:themeColor="text2" w:themeTint="E6"/>
        </w:rPr>
        <w:t>(</w:t>
      </w:r>
      <w:r w:rsidR="005B0F42" w:rsidRPr="005F7BE2">
        <w:rPr>
          <w:color w:val="153D63" w:themeColor="text2" w:themeTint="E6"/>
        </w:rPr>
        <w:t>4</w:t>
      </w:r>
      <w:r w:rsidRPr="001E7F85">
        <w:rPr>
          <w:color w:val="153D63" w:themeColor="text2" w:themeTint="E6"/>
        </w:rPr>
        <w:t>) County or municipal license requirements</w:t>
      </w:r>
      <w:r w:rsidR="005B0F42" w:rsidRPr="005F7BE2">
        <w:rPr>
          <w:color w:val="153D63" w:themeColor="text2" w:themeTint="E6"/>
        </w:rPr>
        <w:t>.</w:t>
      </w:r>
    </w:p>
    <w:p w14:paraId="2B03342C" w14:textId="1F7D092C" w:rsidR="00A03030" w:rsidRPr="001E7F85" w:rsidRDefault="00A03030" w:rsidP="00A03030">
      <w:pPr>
        <w:rPr>
          <w:color w:val="153D63" w:themeColor="text2" w:themeTint="E6"/>
        </w:rPr>
      </w:pPr>
      <w:r w:rsidRPr="001E7F85">
        <w:rPr>
          <w:b/>
          <w:bCs/>
          <w:color w:val="153D63" w:themeColor="text2" w:themeTint="E6"/>
          <w:u w:val="single"/>
        </w:rPr>
        <w:t>Notification</w:t>
      </w:r>
      <w:r w:rsidR="005F7BE2" w:rsidRPr="005F7BE2">
        <w:rPr>
          <w:b/>
          <w:bCs/>
          <w:color w:val="153D63" w:themeColor="text2" w:themeTint="E6"/>
        </w:rPr>
        <w:t>:</w:t>
      </w:r>
      <w:r w:rsidRPr="001E7F85">
        <w:rPr>
          <w:color w:val="153D63" w:themeColor="text2" w:themeTint="E6"/>
        </w:rPr>
        <w:t xml:space="preserve"> A data center shall compare its current or planned operations against the definition of "high impact data center" and provide notification to the Division of Economic Development </w:t>
      </w:r>
      <w:r w:rsidR="005B0F42" w:rsidRPr="005F7BE2">
        <w:rPr>
          <w:color w:val="153D63" w:themeColor="text2" w:themeTint="E6"/>
        </w:rPr>
        <w:t xml:space="preserve">within 30 days after </w:t>
      </w:r>
      <w:r w:rsidRPr="001E7F85">
        <w:rPr>
          <w:color w:val="153D63" w:themeColor="text2" w:themeTint="E6"/>
        </w:rPr>
        <w:t>the data center becomes aware that it will satisfy or has satisfied that definition.  </w:t>
      </w:r>
    </w:p>
    <w:p w14:paraId="34F5590C" w14:textId="072B5AF2" w:rsidR="00A03030" w:rsidRPr="001E7F85" w:rsidRDefault="00A03030" w:rsidP="00A03030">
      <w:pPr>
        <w:rPr>
          <w:color w:val="153D63" w:themeColor="text2" w:themeTint="E6"/>
        </w:rPr>
      </w:pPr>
      <w:r w:rsidRPr="001E7F85">
        <w:rPr>
          <w:b/>
          <w:bCs/>
          <w:color w:val="153D63" w:themeColor="text2" w:themeTint="E6"/>
          <w:u w:val="single"/>
        </w:rPr>
        <w:t>Certification</w:t>
      </w:r>
      <w:r w:rsidR="005F7BE2">
        <w:rPr>
          <w:b/>
          <w:bCs/>
          <w:color w:val="153D63" w:themeColor="text2" w:themeTint="E6"/>
        </w:rPr>
        <w:t>:</w:t>
      </w:r>
      <w:r w:rsidRPr="001E7F85">
        <w:rPr>
          <w:color w:val="153D63" w:themeColor="text2" w:themeTint="E6"/>
        </w:rPr>
        <w:t xml:space="preserve"> </w:t>
      </w:r>
      <w:r w:rsidR="001157EF" w:rsidRPr="005F7BE2">
        <w:rPr>
          <w:color w:val="153D63" w:themeColor="text2" w:themeTint="E6"/>
        </w:rPr>
        <w:t xml:space="preserve">A </w:t>
      </w:r>
      <w:r w:rsidRPr="001E7F85">
        <w:rPr>
          <w:color w:val="153D63" w:themeColor="text2" w:themeTint="E6"/>
        </w:rPr>
        <w:t>high impact data center</w:t>
      </w:r>
      <w:r w:rsidR="001157EF" w:rsidRPr="005F7BE2">
        <w:rPr>
          <w:color w:val="153D63" w:themeColor="text2" w:themeTint="E6"/>
        </w:rPr>
        <w:t xml:space="preserve"> will be certified within 14 days </w:t>
      </w:r>
      <w:r w:rsidRPr="001E7F85">
        <w:rPr>
          <w:color w:val="153D63" w:themeColor="text2" w:themeTint="E6"/>
        </w:rPr>
        <w:t xml:space="preserve">following </w:t>
      </w:r>
      <w:r w:rsidR="005B0F42" w:rsidRPr="005F7BE2">
        <w:rPr>
          <w:color w:val="153D63" w:themeColor="text2" w:themeTint="E6"/>
        </w:rPr>
        <w:t xml:space="preserve">the State’s </w:t>
      </w:r>
      <w:r w:rsidRPr="001E7F85">
        <w:rPr>
          <w:color w:val="153D63" w:themeColor="text2" w:themeTint="E6"/>
        </w:rPr>
        <w:t xml:space="preserve">receipt of </w:t>
      </w:r>
      <w:r w:rsidR="005B0F42" w:rsidRPr="005F7BE2">
        <w:rPr>
          <w:color w:val="153D63" w:themeColor="text2" w:themeTint="E6"/>
        </w:rPr>
        <w:t xml:space="preserve">its </w:t>
      </w:r>
      <w:r w:rsidRPr="001E7F85">
        <w:rPr>
          <w:color w:val="153D63" w:themeColor="text2" w:themeTint="E6"/>
        </w:rPr>
        <w:t>notification.</w:t>
      </w:r>
    </w:p>
    <w:p w14:paraId="4365EBC3" w14:textId="78673C5D" w:rsidR="00A03030" w:rsidRPr="001E7F85" w:rsidRDefault="005B0F42" w:rsidP="00A03030">
      <w:pPr>
        <w:rPr>
          <w:color w:val="153D63" w:themeColor="text2" w:themeTint="E6"/>
        </w:rPr>
      </w:pPr>
      <w:r w:rsidRPr="005F7BE2">
        <w:rPr>
          <w:b/>
          <w:bCs/>
          <w:color w:val="153D63" w:themeColor="text2" w:themeTint="E6"/>
          <w:u w:val="single"/>
        </w:rPr>
        <w:t>Confidentiality</w:t>
      </w:r>
      <w:r w:rsidR="005F7BE2">
        <w:rPr>
          <w:b/>
          <w:bCs/>
          <w:color w:val="153D63" w:themeColor="text2" w:themeTint="E6"/>
        </w:rPr>
        <w:t>:</w:t>
      </w:r>
      <w:r w:rsidR="00A03030" w:rsidRPr="001E7F85">
        <w:rPr>
          <w:color w:val="153D63" w:themeColor="text2" w:themeTint="E6"/>
        </w:rPr>
        <w:t xml:space="preserve"> Any information provided by a data center that is identified by the data center as confidential business information shall be exempt from the Freedom of Information Act.  </w:t>
      </w:r>
    </w:p>
    <w:p w14:paraId="561A81FC" w14:textId="5AF894C4" w:rsidR="00A03030" w:rsidRPr="005F7BE2" w:rsidRDefault="005F7BE2" w:rsidP="005F7BE2">
      <w:pPr>
        <w:jc w:val="both"/>
        <w:rPr>
          <w:color w:val="153D63" w:themeColor="text2" w:themeTint="E6"/>
        </w:rPr>
      </w:pPr>
      <w:r w:rsidRPr="005F7BE2">
        <w:rPr>
          <w:b/>
          <w:bCs/>
          <w:color w:val="153D63" w:themeColor="text2" w:themeTint="E6"/>
          <w:u w:val="single"/>
        </w:rPr>
        <w:t>Contact</w:t>
      </w:r>
      <w:r w:rsidRPr="005F7BE2">
        <w:rPr>
          <w:b/>
          <w:bCs/>
          <w:color w:val="153D63" w:themeColor="text2" w:themeTint="E6"/>
        </w:rPr>
        <w:t>:</w:t>
      </w:r>
      <w:r>
        <w:rPr>
          <w:color w:val="153D63" w:themeColor="text2" w:themeTint="E6"/>
        </w:rPr>
        <w:t xml:space="preserve"> </w:t>
      </w:r>
      <w:r w:rsidR="00FF4D35" w:rsidRPr="005F7BE2">
        <w:rPr>
          <w:color w:val="153D63" w:themeColor="text2" w:themeTint="E6"/>
        </w:rPr>
        <w:t xml:space="preserve">The Director of the Data Economy Office has been designated as the state’s primary </w:t>
      </w:r>
      <w:r w:rsidR="00A03030" w:rsidRPr="001E7F85">
        <w:rPr>
          <w:color w:val="153D63" w:themeColor="text2" w:themeTint="E6"/>
        </w:rPr>
        <w:t xml:space="preserve">point-of-contact for </w:t>
      </w:r>
      <w:r w:rsidR="00FF4D35" w:rsidRPr="005F7BE2">
        <w:rPr>
          <w:color w:val="153D63" w:themeColor="text2" w:themeTint="E6"/>
        </w:rPr>
        <w:t>HIDCs</w:t>
      </w:r>
      <w:r w:rsidRPr="005F7BE2">
        <w:rPr>
          <w:color w:val="153D63" w:themeColor="text2" w:themeTint="E6"/>
        </w:rPr>
        <w:t xml:space="preserve">.  The Director </w:t>
      </w:r>
      <w:r w:rsidR="00FF4D35" w:rsidRPr="005F7BE2">
        <w:rPr>
          <w:color w:val="153D63" w:themeColor="text2" w:themeTint="E6"/>
        </w:rPr>
        <w:t xml:space="preserve">will </w:t>
      </w:r>
      <w:r w:rsidR="00A03030" w:rsidRPr="001E7F85">
        <w:rPr>
          <w:color w:val="153D63" w:themeColor="text2" w:themeTint="E6"/>
        </w:rPr>
        <w:t>assist</w:t>
      </w:r>
      <w:r w:rsidRPr="005F7BE2">
        <w:rPr>
          <w:color w:val="153D63" w:themeColor="text2" w:themeTint="E6"/>
        </w:rPr>
        <w:t xml:space="preserve"> HIDCs with identifying suitable sites, securing power and water from local utilities, obtaining their HIDC certification, and obtaining all other requisite permits and approval from the state.  If you have any questions or inquiries related to HIDCs, </w:t>
      </w:r>
      <w:r w:rsidRPr="005F7BE2">
        <w:rPr>
          <w:color w:val="153D63" w:themeColor="text2" w:themeTint="E6"/>
        </w:rPr>
        <w:t xml:space="preserve">please call </w:t>
      </w:r>
      <w:r w:rsidRPr="005F7BE2">
        <w:rPr>
          <w:b/>
          <w:bCs/>
          <w:color w:val="153D63" w:themeColor="text2" w:themeTint="E6"/>
        </w:rPr>
        <w:t>Chris Morris</w:t>
      </w:r>
      <w:r w:rsidRPr="005F7BE2">
        <w:rPr>
          <w:color w:val="153D63" w:themeColor="text2" w:themeTint="E6"/>
        </w:rPr>
        <w:t xml:space="preserve">, Director of the West Virginia Data Economy Office, at </w:t>
      </w:r>
      <w:r w:rsidRPr="0080245B">
        <w:rPr>
          <w:color w:val="153D63" w:themeColor="text2" w:themeTint="E6"/>
        </w:rPr>
        <w:t>681-245-9575</w:t>
      </w:r>
      <w:r w:rsidRPr="005F7BE2">
        <w:rPr>
          <w:color w:val="153D63" w:themeColor="text2" w:themeTint="E6"/>
        </w:rPr>
        <w:t xml:space="preserve"> or e-mail him directly at: </w:t>
      </w:r>
      <w:r w:rsidRPr="005F7BE2">
        <w:rPr>
          <w:color w:val="153D63" w:themeColor="text2" w:themeTint="E6"/>
          <w:u w:val="single"/>
        </w:rPr>
        <w:t>Christopher.G.Morris@wv.gov</w:t>
      </w:r>
      <w:r w:rsidRPr="005F7BE2">
        <w:rPr>
          <w:color w:val="153D63" w:themeColor="text2" w:themeTint="E6"/>
        </w:rPr>
        <w:t xml:space="preserve"> </w:t>
      </w:r>
    </w:p>
    <w:sectPr w:rsidR="00A03030" w:rsidRPr="005F7BE2" w:rsidSect="00A03030">
      <w:pgSz w:w="12240" w:h="15840"/>
      <w:pgMar w:top="540" w:right="1440" w:bottom="1440" w:left="1440" w:header="720" w:footer="720" w:gutter="0"/>
      <w:pgBorders w:offsetFrom="page">
        <w:top w:val="single" w:sz="36" w:space="24" w:color="153D63" w:themeColor="text2" w:themeTint="E6"/>
        <w:left w:val="single" w:sz="36" w:space="24" w:color="153D63" w:themeColor="text2" w:themeTint="E6"/>
        <w:bottom w:val="single" w:sz="36" w:space="24" w:color="153D63" w:themeColor="text2" w:themeTint="E6"/>
        <w:right w:val="single" w:sz="36" w:space="24" w:color="153D63" w:themeColor="text2" w:themeTint="E6"/>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030"/>
    <w:rsid w:val="000F3BA8"/>
    <w:rsid w:val="001157EF"/>
    <w:rsid w:val="001F6453"/>
    <w:rsid w:val="00263B74"/>
    <w:rsid w:val="002641BE"/>
    <w:rsid w:val="00551A65"/>
    <w:rsid w:val="005B0F42"/>
    <w:rsid w:val="005F7BE2"/>
    <w:rsid w:val="006B2C44"/>
    <w:rsid w:val="006F2294"/>
    <w:rsid w:val="007A0B98"/>
    <w:rsid w:val="0080245B"/>
    <w:rsid w:val="009F2C45"/>
    <w:rsid w:val="00A03030"/>
    <w:rsid w:val="00AE62CE"/>
    <w:rsid w:val="00C7151A"/>
    <w:rsid w:val="00F4233A"/>
    <w:rsid w:val="00FF4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9BDB5"/>
  <w15:chartTrackingRefBased/>
  <w15:docId w15:val="{71434CA5-AC1D-484B-892F-5D4FCB095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030"/>
  </w:style>
  <w:style w:type="paragraph" w:styleId="Heading1">
    <w:name w:val="heading 1"/>
    <w:basedOn w:val="Normal"/>
    <w:next w:val="Normal"/>
    <w:link w:val="Heading1Char"/>
    <w:uiPriority w:val="9"/>
    <w:qFormat/>
    <w:rsid w:val="00A030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30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30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30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30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30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30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30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30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30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30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30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30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30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30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30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30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3030"/>
    <w:rPr>
      <w:rFonts w:eastAsiaTheme="majorEastAsia" w:cstheme="majorBidi"/>
      <w:color w:val="272727" w:themeColor="text1" w:themeTint="D8"/>
    </w:rPr>
  </w:style>
  <w:style w:type="paragraph" w:styleId="Title">
    <w:name w:val="Title"/>
    <w:basedOn w:val="Normal"/>
    <w:next w:val="Normal"/>
    <w:link w:val="TitleChar"/>
    <w:uiPriority w:val="10"/>
    <w:qFormat/>
    <w:rsid w:val="00A030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30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30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30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3030"/>
    <w:pPr>
      <w:spacing w:before="160"/>
      <w:jc w:val="center"/>
    </w:pPr>
    <w:rPr>
      <w:i/>
      <w:iCs/>
      <w:color w:val="404040" w:themeColor="text1" w:themeTint="BF"/>
    </w:rPr>
  </w:style>
  <w:style w:type="character" w:customStyle="1" w:styleId="QuoteChar">
    <w:name w:val="Quote Char"/>
    <w:basedOn w:val="DefaultParagraphFont"/>
    <w:link w:val="Quote"/>
    <w:uiPriority w:val="29"/>
    <w:rsid w:val="00A03030"/>
    <w:rPr>
      <w:i/>
      <w:iCs/>
      <w:color w:val="404040" w:themeColor="text1" w:themeTint="BF"/>
    </w:rPr>
  </w:style>
  <w:style w:type="paragraph" w:styleId="ListParagraph">
    <w:name w:val="List Paragraph"/>
    <w:basedOn w:val="Normal"/>
    <w:uiPriority w:val="34"/>
    <w:qFormat/>
    <w:rsid w:val="00A03030"/>
    <w:pPr>
      <w:ind w:left="720"/>
      <w:contextualSpacing/>
    </w:pPr>
  </w:style>
  <w:style w:type="character" w:styleId="IntenseEmphasis">
    <w:name w:val="Intense Emphasis"/>
    <w:basedOn w:val="DefaultParagraphFont"/>
    <w:uiPriority w:val="21"/>
    <w:qFormat/>
    <w:rsid w:val="00A03030"/>
    <w:rPr>
      <w:i/>
      <w:iCs/>
      <w:color w:val="0F4761" w:themeColor="accent1" w:themeShade="BF"/>
    </w:rPr>
  </w:style>
  <w:style w:type="paragraph" w:styleId="IntenseQuote">
    <w:name w:val="Intense Quote"/>
    <w:basedOn w:val="Normal"/>
    <w:next w:val="Normal"/>
    <w:link w:val="IntenseQuoteChar"/>
    <w:uiPriority w:val="30"/>
    <w:qFormat/>
    <w:rsid w:val="00A030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3030"/>
    <w:rPr>
      <w:i/>
      <w:iCs/>
      <w:color w:val="0F4761" w:themeColor="accent1" w:themeShade="BF"/>
    </w:rPr>
  </w:style>
  <w:style w:type="character" w:styleId="IntenseReference">
    <w:name w:val="Intense Reference"/>
    <w:basedOn w:val="DefaultParagraphFont"/>
    <w:uiPriority w:val="32"/>
    <w:qFormat/>
    <w:rsid w:val="00A03030"/>
    <w:rPr>
      <w:b/>
      <w:bCs/>
      <w:smallCaps/>
      <w:color w:val="0F4761" w:themeColor="accent1" w:themeShade="BF"/>
      <w:spacing w:val="5"/>
    </w:rPr>
  </w:style>
  <w:style w:type="character" w:styleId="Hyperlink">
    <w:name w:val="Hyperlink"/>
    <w:basedOn w:val="DefaultParagraphFont"/>
    <w:uiPriority w:val="99"/>
    <w:unhideWhenUsed/>
    <w:rsid w:val="00A030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1</Pages>
  <Words>335</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Preservati, Nicholas S</dc:creator>
  <cp:keywords/>
  <dc:description/>
  <cp:lastModifiedBy>Preservati, Nicholas S</cp:lastModifiedBy>
  <cp:revision>4</cp:revision>
  <dcterms:created xsi:type="dcterms:W3CDTF">2025-08-23T14:30:00Z</dcterms:created>
  <dcterms:modified xsi:type="dcterms:W3CDTF">2025-08-23T16:45:00Z</dcterms:modified>
</cp:coreProperties>
</file>