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4FDB" w14:textId="70A8C2CD" w:rsidR="00C41331" w:rsidRDefault="00147AFA" w:rsidP="00147AFA">
      <w:pPr>
        <w:ind w:left="-900" w:right="-990"/>
        <w:rPr>
          <w:b/>
          <w:bCs/>
        </w:rPr>
      </w:pPr>
      <w:r w:rsidRPr="009C72DC">
        <w:rPr>
          <w:noProof/>
        </w:rPr>
        <w:drawing>
          <wp:inline distT="0" distB="0" distL="0" distR="0" wp14:anchorId="1546130F" wp14:editId="4632DCAF">
            <wp:extent cx="7100958" cy="647961"/>
            <wp:effectExtent l="0" t="0" r="5080" b="0"/>
            <wp:docPr id="481046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46005" name=""/>
                    <pic:cNvPicPr/>
                  </pic:nvPicPr>
                  <pic:blipFill>
                    <a:blip r:embed="rId5"/>
                    <a:stretch>
                      <a:fillRect/>
                    </a:stretch>
                  </pic:blipFill>
                  <pic:spPr>
                    <a:xfrm>
                      <a:off x="0" y="0"/>
                      <a:ext cx="7231005" cy="659828"/>
                    </a:xfrm>
                    <a:prstGeom prst="rect">
                      <a:avLst/>
                    </a:prstGeom>
                  </pic:spPr>
                </pic:pic>
              </a:graphicData>
            </a:graphic>
          </wp:inline>
        </w:drawing>
      </w:r>
    </w:p>
    <w:p w14:paraId="39EB46A2" w14:textId="4A8E676F" w:rsidR="001E7F85" w:rsidRPr="004E2359" w:rsidRDefault="004E2359" w:rsidP="00776A57">
      <w:pPr>
        <w:jc w:val="center"/>
        <w:rPr>
          <w:b/>
          <w:bCs/>
          <w:color w:val="153D63" w:themeColor="text2" w:themeTint="E6"/>
          <w:u w:val="single"/>
        </w:rPr>
      </w:pPr>
      <w:r w:rsidRPr="004E2359">
        <w:rPr>
          <w:b/>
          <w:bCs/>
          <w:color w:val="153D63" w:themeColor="text2" w:themeTint="E6"/>
          <w:u w:val="single"/>
        </w:rPr>
        <w:t>CERTIFIED MICROGRID DEVELOPMENT PROGRAM</w:t>
      </w:r>
    </w:p>
    <w:p w14:paraId="69D6C43C" w14:textId="0AF01AD0" w:rsidR="00343EA4" w:rsidRPr="001E7F85" w:rsidRDefault="00343EA4" w:rsidP="00343EA4">
      <w:pPr>
        <w:jc w:val="both"/>
        <w:rPr>
          <w:color w:val="153D63" w:themeColor="text2" w:themeTint="E6"/>
        </w:rPr>
      </w:pPr>
      <w:r w:rsidRPr="00147AFA">
        <w:rPr>
          <w:color w:val="153D63" w:themeColor="text2" w:themeTint="E6"/>
        </w:rPr>
        <w:t xml:space="preserve">In 2025 the State of West Virginia passed </w:t>
      </w:r>
      <w:r w:rsidR="00C176A8" w:rsidRPr="00147AFA">
        <w:rPr>
          <w:color w:val="153D63" w:themeColor="text2" w:themeTint="E6"/>
        </w:rPr>
        <w:t xml:space="preserve">H.B. 2014, the first-of-its-kind legislation that  permits the operation of microgrids to power high-impact data centers. </w:t>
      </w:r>
      <w:r w:rsidR="00A743D3" w:rsidRPr="00147AFA">
        <w:rPr>
          <w:color w:val="153D63" w:themeColor="text2" w:themeTint="E6"/>
        </w:rPr>
        <w:t xml:space="preserve">To qualify as a </w:t>
      </w:r>
      <w:r w:rsidR="00C176A8" w:rsidRPr="00147AFA">
        <w:rPr>
          <w:color w:val="153D63" w:themeColor="text2" w:themeTint="E6"/>
        </w:rPr>
        <w:t xml:space="preserve"> </w:t>
      </w:r>
      <w:r w:rsidR="00A743D3" w:rsidRPr="00147AFA">
        <w:rPr>
          <w:color w:val="153D63" w:themeColor="text2" w:themeTint="E6"/>
        </w:rPr>
        <w:t>“</w:t>
      </w:r>
      <w:r w:rsidR="00C176A8" w:rsidRPr="00147AFA">
        <w:rPr>
          <w:color w:val="153D63" w:themeColor="text2" w:themeTint="E6"/>
        </w:rPr>
        <w:t>microgrid district</w:t>
      </w:r>
      <w:r w:rsidR="00A743D3" w:rsidRPr="00147AFA">
        <w:rPr>
          <w:color w:val="153D63" w:themeColor="text2" w:themeTint="E6"/>
        </w:rPr>
        <w:t xml:space="preserve">” or a “high-impact data center” under the legislation an applicant must obtain a certification from the Secretary of the Department of Commerce.  The following is a summary </w:t>
      </w:r>
      <w:r w:rsidR="00B92282" w:rsidRPr="00147AFA">
        <w:rPr>
          <w:color w:val="153D63" w:themeColor="text2" w:themeTint="E6"/>
        </w:rPr>
        <w:t xml:space="preserve">of </w:t>
      </w:r>
      <w:r w:rsidR="00D37EF2">
        <w:rPr>
          <w:color w:val="153D63" w:themeColor="text2" w:themeTint="E6"/>
        </w:rPr>
        <w:t xml:space="preserve">H.B. 2014 as it relates to </w:t>
      </w:r>
      <w:r w:rsidR="00B92282" w:rsidRPr="00147AFA">
        <w:rPr>
          <w:color w:val="153D63" w:themeColor="text2" w:themeTint="E6"/>
        </w:rPr>
        <w:t>microgrid</w:t>
      </w:r>
      <w:r w:rsidR="00D37EF2">
        <w:rPr>
          <w:color w:val="153D63" w:themeColor="text2" w:themeTint="E6"/>
        </w:rPr>
        <w:t>s</w:t>
      </w:r>
      <w:r w:rsidR="00B92282" w:rsidRPr="00147AFA">
        <w:rPr>
          <w:color w:val="153D63" w:themeColor="text2" w:themeTint="E6"/>
        </w:rPr>
        <w:t>:</w:t>
      </w:r>
    </w:p>
    <w:p w14:paraId="58E501A5" w14:textId="0DD61584" w:rsidR="001E7F85" w:rsidRPr="001E7F85" w:rsidRDefault="00A743D3" w:rsidP="00544412">
      <w:pPr>
        <w:jc w:val="both"/>
        <w:rPr>
          <w:color w:val="153D63" w:themeColor="text2" w:themeTint="E6"/>
        </w:rPr>
      </w:pPr>
      <w:r w:rsidRPr="00147AFA">
        <w:rPr>
          <w:b/>
          <w:bCs/>
          <w:i/>
          <w:iCs/>
          <w:color w:val="153D63" w:themeColor="text2" w:themeTint="E6"/>
          <w:u w:val="single"/>
        </w:rPr>
        <w:t xml:space="preserve">Requirements for </w:t>
      </w:r>
      <w:r w:rsidR="00544412" w:rsidRPr="00147AFA">
        <w:rPr>
          <w:b/>
          <w:bCs/>
          <w:i/>
          <w:iCs/>
          <w:color w:val="153D63" w:themeColor="text2" w:themeTint="E6"/>
          <w:u w:val="single"/>
        </w:rPr>
        <w:t>District Certification</w:t>
      </w:r>
      <w:r w:rsidR="00544412" w:rsidRPr="00147AFA">
        <w:rPr>
          <w:color w:val="153D63" w:themeColor="text2" w:themeTint="E6"/>
        </w:rPr>
        <w:t xml:space="preserve"> - </w:t>
      </w:r>
      <w:r w:rsidR="00875DBE" w:rsidRPr="00147AFA">
        <w:rPr>
          <w:color w:val="153D63" w:themeColor="text2" w:themeTint="E6"/>
        </w:rPr>
        <w:t xml:space="preserve">A microgrid </w:t>
      </w:r>
      <w:r w:rsidR="00544412" w:rsidRPr="00147AFA">
        <w:rPr>
          <w:color w:val="153D63" w:themeColor="text2" w:themeTint="E6"/>
        </w:rPr>
        <w:t xml:space="preserve">operating under this program must be located within a microgrid district.  </w:t>
      </w:r>
      <w:r w:rsidR="001E7F85" w:rsidRPr="001E7F85">
        <w:rPr>
          <w:color w:val="153D63" w:themeColor="text2" w:themeTint="E6"/>
        </w:rPr>
        <w:t xml:space="preserve"> </w:t>
      </w:r>
      <w:r w:rsidR="00544412" w:rsidRPr="00147AFA">
        <w:rPr>
          <w:color w:val="153D63" w:themeColor="text2" w:themeTint="E6"/>
        </w:rPr>
        <w:t xml:space="preserve">A microgrid district may be certified upon a showing that: </w:t>
      </w:r>
      <w:r w:rsidR="001E7F85" w:rsidRPr="001E7F85">
        <w:rPr>
          <w:color w:val="153D63" w:themeColor="text2" w:themeTint="E6"/>
        </w:rPr>
        <w:t xml:space="preserve">(1) </w:t>
      </w:r>
      <w:r w:rsidR="00544412" w:rsidRPr="00147AFA">
        <w:rPr>
          <w:color w:val="153D63" w:themeColor="text2" w:themeTint="E6"/>
        </w:rPr>
        <w:t xml:space="preserve">it </w:t>
      </w:r>
      <w:r w:rsidR="001E7F85" w:rsidRPr="001E7F85">
        <w:rPr>
          <w:color w:val="153D63" w:themeColor="text2" w:themeTint="E6"/>
        </w:rPr>
        <w:t>will have a significant and positive economic impact on the state;</w:t>
      </w:r>
      <w:r w:rsidR="00544412" w:rsidRPr="00147AFA">
        <w:rPr>
          <w:color w:val="153D63" w:themeColor="text2" w:themeTint="E6"/>
        </w:rPr>
        <w:t xml:space="preserve"> </w:t>
      </w:r>
      <w:r w:rsidR="001E7F85" w:rsidRPr="001E7F85">
        <w:rPr>
          <w:color w:val="153D63" w:themeColor="text2" w:themeTint="E6"/>
        </w:rPr>
        <w:t xml:space="preserve">(2) </w:t>
      </w:r>
      <w:r w:rsidR="00544412" w:rsidRPr="00147AFA">
        <w:rPr>
          <w:color w:val="153D63" w:themeColor="text2" w:themeTint="E6"/>
        </w:rPr>
        <w:t xml:space="preserve">it </w:t>
      </w:r>
      <w:r w:rsidR="001E7F85" w:rsidRPr="001E7F85">
        <w:rPr>
          <w:color w:val="153D63" w:themeColor="text2" w:themeTint="E6"/>
        </w:rPr>
        <w:t>is necessary to attract at least two businesses to locate or expand in this state;</w:t>
      </w:r>
      <w:r w:rsidR="00544412" w:rsidRPr="00147AFA">
        <w:rPr>
          <w:color w:val="153D63" w:themeColor="text2" w:themeTint="E6"/>
        </w:rPr>
        <w:t xml:space="preserve"> </w:t>
      </w:r>
      <w:r w:rsidR="001E7F85" w:rsidRPr="001E7F85">
        <w:rPr>
          <w:color w:val="153D63" w:themeColor="text2" w:themeTint="E6"/>
        </w:rPr>
        <w:t xml:space="preserve">(3) </w:t>
      </w:r>
      <w:r w:rsidR="00544412" w:rsidRPr="00147AFA">
        <w:rPr>
          <w:color w:val="153D63" w:themeColor="text2" w:themeTint="E6"/>
        </w:rPr>
        <w:t xml:space="preserve">it will comprise a nearly contiguous area not exceeding </w:t>
      </w:r>
      <w:r w:rsidR="001E7F85" w:rsidRPr="001E7F85">
        <w:rPr>
          <w:color w:val="153D63" w:themeColor="text2" w:themeTint="E6"/>
        </w:rPr>
        <w:t>2,250</w:t>
      </w:r>
      <w:r w:rsidR="00544412" w:rsidRPr="00147AFA">
        <w:rPr>
          <w:color w:val="153D63" w:themeColor="text2" w:themeTint="E6"/>
        </w:rPr>
        <w:t xml:space="preserve"> acres</w:t>
      </w:r>
      <w:r w:rsidR="001E7F85" w:rsidRPr="001E7F85">
        <w:rPr>
          <w:color w:val="153D63" w:themeColor="text2" w:themeTint="E6"/>
        </w:rPr>
        <w:t>;</w:t>
      </w:r>
      <w:r w:rsidR="00544412" w:rsidRPr="00147AFA">
        <w:rPr>
          <w:color w:val="153D63" w:themeColor="text2" w:themeTint="E6"/>
        </w:rPr>
        <w:t xml:space="preserve"> </w:t>
      </w:r>
      <w:r w:rsidR="001E7F85" w:rsidRPr="001E7F85">
        <w:rPr>
          <w:color w:val="153D63" w:themeColor="text2" w:themeTint="E6"/>
        </w:rPr>
        <w:t xml:space="preserve">(4) </w:t>
      </w:r>
      <w:r w:rsidR="00544412" w:rsidRPr="00147AFA">
        <w:rPr>
          <w:color w:val="153D63" w:themeColor="text2" w:themeTint="E6"/>
        </w:rPr>
        <w:t xml:space="preserve">it will only generate </w:t>
      </w:r>
      <w:r w:rsidR="001E7F85" w:rsidRPr="001E7F85">
        <w:rPr>
          <w:color w:val="153D63" w:themeColor="text2" w:themeTint="E6"/>
        </w:rPr>
        <w:t>electricity</w:t>
      </w:r>
      <w:r w:rsidR="00544412" w:rsidRPr="00147AFA">
        <w:rPr>
          <w:color w:val="153D63" w:themeColor="text2" w:themeTint="E6"/>
        </w:rPr>
        <w:t xml:space="preserve"> that will be used </w:t>
      </w:r>
      <w:r w:rsidR="001E7F85" w:rsidRPr="001E7F85">
        <w:rPr>
          <w:color w:val="153D63" w:themeColor="text2" w:themeTint="E6"/>
        </w:rPr>
        <w:t xml:space="preserve">within the microgrid </w:t>
      </w:r>
      <w:r w:rsidR="00544412" w:rsidRPr="00147AFA">
        <w:rPr>
          <w:color w:val="153D63" w:themeColor="text2" w:themeTint="E6"/>
        </w:rPr>
        <w:t xml:space="preserve">district or will be </w:t>
      </w:r>
      <w:r w:rsidR="001E7F85" w:rsidRPr="001E7F85">
        <w:rPr>
          <w:color w:val="153D63" w:themeColor="text2" w:themeTint="E6"/>
        </w:rPr>
        <w:t>delivered to the wholesale market;</w:t>
      </w:r>
      <w:r w:rsidR="00544412" w:rsidRPr="00147AFA">
        <w:rPr>
          <w:color w:val="153D63" w:themeColor="text2" w:themeTint="E6"/>
        </w:rPr>
        <w:t xml:space="preserve"> and (5) </w:t>
      </w:r>
      <w:r w:rsidR="001E7F85" w:rsidRPr="001E7F85">
        <w:rPr>
          <w:color w:val="153D63" w:themeColor="text2" w:themeTint="E6"/>
        </w:rPr>
        <w:t xml:space="preserve">greater than 70% of the electricity generated within the microgrid district </w:t>
      </w:r>
      <w:r w:rsidR="00FC6375" w:rsidRPr="00147AFA">
        <w:rPr>
          <w:color w:val="153D63" w:themeColor="text2" w:themeTint="E6"/>
        </w:rPr>
        <w:t>will be</w:t>
      </w:r>
      <w:r w:rsidR="001E7F85" w:rsidRPr="001E7F85">
        <w:rPr>
          <w:color w:val="153D63" w:themeColor="text2" w:themeTint="E6"/>
        </w:rPr>
        <w:t xml:space="preserve"> consumed by one or more high impact data centers</w:t>
      </w:r>
      <w:r w:rsidR="00544412" w:rsidRPr="00147AFA">
        <w:rPr>
          <w:color w:val="153D63" w:themeColor="text2" w:themeTint="E6"/>
        </w:rPr>
        <w:t>.</w:t>
      </w:r>
    </w:p>
    <w:p w14:paraId="20CEB72E" w14:textId="5DEA520F" w:rsidR="00B24998" w:rsidRPr="00147AFA" w:rsidRDefault="00B24998" w:rsidP="001E7F85">
      <w:pPr>
        <w:rPr>
          <w:color w:val="153D63" w:themeColor="text2" w:themeTint="E6"/>
        </w:rPr>
      </w:pPr>
      <w:r w:rsidRPr="00147AFA">
        <w:rPr>
          <w:b/>
          <w:bCs/>
          <w:i/>
          <w:iCs/>
          <w:color w:val="153D63" w:themeColor="text2" w:themeTint="E6"/>
          <w:u w:val="single"/>
        </w:rPr>
        <w:t>Operations within Microgrid District</w:t>
      </w:r>
      <w:r w:rsidRPr="00147AFA">
        <w:rPr>
          <w:color w:val="153D63" w:themeColor="text2" w:themeTint="E6"/>
        </w:rPr>
        <w:t xml:space="preserve"> – An entity generating electricity within a certified microgrid district: </w:t>
      </w:r>
    </w:p>
    <w:p w14:paraId="145D7F40" w14:textId="77777777" w:rsidR="00C9797A" w:rsidRPr="001E7F85" w:rsidRDefault="001E7F85" w:rsidP="00994622">
      <w:pPr>
        <w:jc w:val="both"/>
        <w:rPr>
          <w:color w:val="153D63" w:themeColor="text2" w:themeTint="E6"/>
        </w:rPr>
      </w:pPr>
      <w:r w:rsidRPr="001E7F85">
        <w:rPr>
          <w:color w:val="153D63" w:themeColor="text2" w:themeTint="E6"/>
        </w:rPr>
        <w:t xml:space="preserve">(1) </w:t>
      </w:r>
      <w:r w:rsidR="001314FF" w:rsidRPr="00147AFA">
        <w:rPr>
          <w:color w:val="153D63" w:themeColor="text2" w:themeTint="E6"/>
        </w:rPr>
        <w:t xml:space="preserve"> </w:t>
      </w:r>
      <w:r w:rsidR="00C9797A" w:rsidRPr="00147AFA">
        <w:rPr>
          <w:b/>
          <w:bCs/>
          <w:i/>
          <w:iCs/>
          <w:color w:val="153D63" w:themeColor="text2" w:themeTint="E6"/>
        </w:rPr>
        <w:t>Will</w:t>
      </w:r>
      <w:r w:rsidR="00C9797A" w:rsidRPr="00147AFA">
        <w:rPr>
          <w:color w:val="153D63" w:themeColor="text2" w:themeTint="E6"/>
        </w:rPr>
        <w:t xml:space="preserve"> be able to </w:t>
      </w:r>
      <w:r w:rsidR="00C9797A" w:rsidRPr="001E7F85">
        <w:rPr>
          <w:color w:val="153D63" w:themeColor="text2" w:themeTint="E6"/>
        </w:rPr>
        <w:t xml:space="preserve">qualify as an exempt wholesale generator under federal law </w:t>
      </w:r>
      <w:r w:rsidR="00C9797A" w:rsidRPr="001E7F85">
        <w:rPr>
          <w:b/>
          <w:bCs/>
          <w:i/>
          <w:iCs/>
          <w:color w:val="153D63" w:themeColor="text2" w:themeTint="E6"/>
        </w:rPr>
        <w:t>without</w:t>
      </w:r>
      <w:r w:rsidR="00C9797A" w:rsidRPr="001E7F85">
        <w:rPr>
          <w:color w:val="153D63" w:themeColor="text2" w:themeTint="E6"/>
        </w:rPr>
        <w:t xml:space="preserve"> being subject to the Public Service Commission's siting certificate requirements;</w:t>
      </w:r>
    </w:p>
    <w:p w14:paraId="5AA8CF28" w14:textId="77777777" w:rsidR="00C9797A" w:rsidRPr="001E7F85" w:rsidRDefault="001E7F85" w:rsidP="00994622">
      <w:pPr>
        <w:jc w:val="both"/>
        <w:rPr>
          <w:color w:val="153D63" w:themeColor="text2" w:themeTint="E6"/>
        </w:rPr>
      </w:pPr>
      <w:r w:rsidRPr="001E7F85">
        <w:rPr>
          <w:color w:val="153D63" w:themeColor="text2" w:themeTint="E6"/>
        </w:rPr>
        <w:t xml:space="preserve">(2) </w:t>
      </w:r>
      <w:r w:rsidR="00C9797A" w:rsidRPr="00147AFA">
        <w:rPr>
          <w:b/>
          <w:bCs/>
          <w:i/>
          <w:iCs/>
          <w:color w:val="153D63" w:themeColor="text2" w:themeTint="E6"/>
        </w:rPr>
        <w:t>Will n</w:t>
      </w:r>
      <w:r w:rsidR="00C9797A" w:rsidRPr="001E7F85">
        <w:rPr>
          <w:b/>
          <w:bCs/>
          <w:i/>
          <w:iCs/>
          <w:color w:val="153D63" w:themeColor="text2" w:themeTint="E6"/>
        </w:rPr>
        <w:t>ot</w:t>
      </w:r>
      <w:r w:rsidR="00C9797A" w:rsidRPr="001E7F85">
        <w:rPr>
          <w:color w:val="153D63" w:themeColor="text2" w:themeTint="E6"/>
        </w:rPr>
        <w:t xml:space="preserve"> be subject to the jurisdiction of the Public Service Commission with respect to rates, obtaining a certificate of convenience and necessity, conditions of service or </w:t>
      </w:r>
      <w:r w:rsidR="00C9797A" w:rsidRPr="00147AFA">
        <w:rPr>
          <w:color w:val="153D63" w:themeColor="text2" w:themeTint="E6"/>
        </w:rPr>
        <w:t xml:space="preserve">customer </w:t>
      </w:r>
      <w:r w:rsidR="00C9797A" w:rsidRPr="001E7F85">
        <w:rPr>
          <w:color w:val="153D63" w:themeColor="text2" w:themeTint="E6"/>
        </w:rPr>
        <w:t>complaints;</w:t>
      </w:r>
    </w:p>
    <w:p w14:paraId="24ABDE99" w14:textId="77777777" w:rsidR="00C9797A" w:rsidRPr="001E7F85" w:rsidRDefault="001E7F85" w:rsidP="00994622">
      <w:pPr>
        <w:jc w:val="both"/>
        <w:rPr>
          <w:color w:val="153D63" w:themeColor="text2" w:themeTint="E6"/>
        </w:rPr>
      </w:pPr>
      <w:r w:rsidRPr="001E7F85">
        <w:rPr>
          <w:color w:val="153D63" w:themeColor="text2" w:themeTint="E6"/>
        </w:rPr>
        <w:t xml:space="preserve">(3) </w:t>
      </w:r>
      <w:r w:rsidR="00C9797A" w:rsidRPr="00147AFA">
        <w:rPr>
          <w:b/>
          <w:bCs/>
          <w:i/>
          <w:iCs/>
          <w:color w:val="153D63" w:themeColor="text2" w:themeTint="E6"/>
        </w:rPr>
        <w:t>Will</w:t>
      </w:r>
      <w:r w:rsidR="00C9797A" w:rsidRPr="00147AFA">
        <w:rPr>
          <w:color w:val="153D63" w:themeColor="text2" w:themeTint="E6"/>
        </w:rPr>
        <w:t xml:space="preserve"> </w:t>
      </w:r>
      <w:r w:rsidR="00C9797A" w:rsidRPr="00147AFA">
        <w:rPr>
          <w:b/>
          <w:bCs/>
          <w:i/>
          <w:iCs/>
          <w:color w:val="153D63" w:themeColor="text2" w:themeTint="E6"/>
        </w:rPr>
        <w:t>n</w:t>
      </w:r>
      <w:r w:rsidR="00C9797A" w:rsidRPr="001E7F85">
        <w:rPr>
          <w:b/>
          <w:bCs/>
          <w:i/>
          <w:iCs/>
          <w:color w:val="153D63" w:themeColor="text2" w:themeTint="E6"/>
        </w:rPr>
        <w:t>ot</w:t>
      </w:r>
      <w:r w:rsidR="00C9797A" w:rsidRPr="001E7F85">
        <w:rPr>
          <w:color w:val="153D63" w:themeColor="text2" w:themeTint="E6"/>
        </w:rPr>
        <w:t xml:space="preserve"> be subject to </w:t>
      </w:r>
      <w:r w:rsidR="00C9797A" w:rsidRPr="00147AFA">
        <w:rPr>
          <w:color w:val="153D63" w:themeColor="text2" w:themeTint="E6"/>
        </w:rPr>
        <w:t xml:space="preserve">state </w:t>
      </w:r>
      <w:r w:rsidR="00C9797A" w:rsidRPr="001E7F85">
        <w:rPr>
          <w:color w:val="153D63" w:themeColor="text2" w:themeTint="E6"/>
        </w:rPr>
        <w:t>net metering and interconnection standards;</w:t>
      </w:r>
    </w:p>
    <w:p w14:paraId="0010CF05" w14:textId="5AB88D56" w:rsidR="001E7F85" w:rsidRPr="001E7F85" w:rsidRDefault="001E7F85" w:rsidP="00994622">
      <w:pPr>
        <w:jc w:val="both"/>
        <w:rPr>
          <w:color w:val="153D63" w:themeColor="text2" w:themeTint="E6"/>
        </w:rPr>
      </w:pPr>
      <w:r w:rsidRPr="001E7F85">
        <w:rPr>
          <w:color w:val="153D63" w:themeColor="text2" w:themeTint="E6"/>
        </w:rPr>
        <w:t xml:space="preserve">(4) </w:t>
      </w:r>
      <w:r w:rsidR="00C9797A" w:rsidRPr="00147AFA">
        <w:rPr>
          <w:b/>
          <w:bCs/>
          <w:i/>
          <w:iCs/>
          <w:color w:val="153D63" w:themeColor="text2" w:themeTint="E6"/>
        </w:rPr>
        <w:t>May not</w:t>
      </w:r>
      <w:r w:rsidR="00C9797A" w:rsidRPr="00147AFA">
        <w:rPr>
          <w:color w:val="153D63" w:themeColor="text2" w:themeTint="E6"/>
        </w:rPr>
        <w:t xml:space="preserve"> </w:t>
      </w:r>
      <w:r w:rsidRPr="001E7F85">
        <w:rPr>
          <w:color w:val="153D63" w:themeColor="text2" w:themeTint="E6"/>
        </w:rPr>
        <w:t>provide electric service for purposes of encouraging businesses already receiving electric service from a regulated utility in this state to relocate to the certified microgrid district; and</w:t>
      </w:r>
    </w:p>
    <w:p w14:paraId="1FE2AEB0" w14:textId="4AEB9E97" w:rsidR="001E7F85" w:rsidRPr="001E7F85" w:rsidRDefault="001E7F85" w:rsidP="00994622">
      <w:pPr>
        <w:jc w:val="both"/>
        <w:rPr>
          <w:color w:val="153D63" w:themeColor="text2" w:themeTint="E6"/>
        </w:rPr>
      </w:pPr>
      <w:r w:rsidRPr="001E7F85">
        <w:rPr>
          <w:color w:val="153D63" w:themeColor="text2" w:themeTint="E6"/>
        </w:rPr>
        <w:t>(</w:t>
      </w:r>
      <w:r w:rsidR="00C9797A" w:rsidRPr="00147AFA">
        <w:rPr>
          <w:color w:val="153D63" w:themeColor="text2" w:themeTint="E6"/>
        </w:rPr>
        <w:t>5</w:t>
      </w:r>
      <w:r w:rsidRPr="001E7F85">
        <w:rPr>
          <w:color w:val="153D63" w:themeColor="text2" w:themeTint="E6"/>
        </w:rPr>
        <w:t xml:space="preserve">) </w:t>
      </w:r>
      <w:r w:rsidR="00C9797A" w:rsidRPr="00147AFA">
        <w:rPr>
          <w:b/>
          <w:bCs/>
          <w:i/>
          <w:iCs/>
          <w:color w:val="153D63" w:themeColor="text2" w:themeTint="E6"/>
        </w:rPr>
        <w:t>May n</w:t>
      </w:r>
      <w:r w:rsidRPr="001E7F85">
        <w:rPr>
          <w:b/>
          <w:bCs/>
          <w:i/>
          <w:iCs/>
          <w:color w:val="153D63" w:themeColor="text2" w:themeTint="E6"/>
        </w:rPr>
        <w:t>ot</w:t>
      </w:r>
      <w:r w:rsidRPr="001E7F85">
        <w:rPr>
          <w:color w:val="153D63" w:themeColor="text2" w:themeTint="E6"/>
        </w:rPr>
        <w:t xml:space="preserve"> deliver more than 10% of the electricity generated within the certified microgrid district </w:t>
      </w:r>
      <w:r w:rsidR="00C9797A" w:rsidRPr="00147AFA">
        <w:rPr>
          <w:color w:val="153D63" w:themeColor="text2" w:themeTint="E6"/>
        </w:rPr>
        <w:t xml:space="preserve">to the </w:t>
      </w:r>
      <w:r w:rsidRPr="001E7F85">
        <w:rPr>
          <w:color w:val="153D63" w:themeColor="text2" w:themeTint="E6"/>
        </w:rPr>
        <w:t>wholesale market.</w:t>
      </w:r>
    </w:p>
    <w:p w14:paraId="6780CF65" w14:textId="2BADB4D2" w:rsidR="001E7F85" w:rsidRPr="001E7F85" w:rsidRDefault="001E7F85" w:rsidP="00776A57">
      <w:pPr>
        <w:jc w:val="both"/>
        <w:rPr>
          <w:color w:val="153D63" w:themeColor="text2" w:themeTint="E6"/>
        </w:rPr>
      </w:pPr>
      <w:r w:rsidRPr="001E7F85">
        <w:rPr>
          <w:b/>
          <w:bCs/>
          <w:i/>
          <w:iCs/>
          <w:color w:val="153D63" w:themeColor="text2" w:themeTint="E6"/>
          <w:u w:val="single"/>
        </w:rPr>
        <w:t>Electrical infrastructure costs</w:t>
      </w:r>
      <w:r w:rsidRPr="001E7F85">
        <w:rPr>
          <w:color w:val="153D63" w:themeColor="text2" w:themeTint="E6"/>
        </w:rPr>
        <w:t xml:space="preserve"> - </w:t>
      </w:r>
      <w:r w:rsidR="00776A57" w:rsidRPr="001E7F85">
        <w:rPr>
          <w:color w:val="153D63" w:themeColor="text2" w:themeTint="E6"/>
        </w:rPr>
        <w:t>An eligible plant or facility choosing to locate and operate within a microgrid district is not required to connect with and use any public electric utility</w:t>
      </w:r>
      <w:r w:rsidR="00776A57" w:rsidRPr="00147AFA">
        <w:rPr>
          <w:color w:val="153D63" w:themeColor="text2" w:themeTint="E6"/>
        </w:rPr>
        <w:t>.</w:t>
      </w:r>
      <w:r w:rsidR="00776A57" w:rsidRPr="00147AFA">
        <w:rPr>
          <w:color w:val="153D63" w:themeColor="text2" w:themeTint="E6"/>
        </w:rPr>
        <w:t xml:space="preserve"> However, r</w:t>
      </w:r>
      <w:r w:rsidRPr="001E7F85">
        <w:rPr>
          <w:color w:val="153D63" w:themeColor="text2" w:themeTint="E6"/>
        </w:rPr>
        <w:t xml:space="preserve">egulated electric utility customers </w:t>
      </w:r>
      <w:r w:rsidR="00776A57" w:rsidRPr="00147AFA">
        <w:rPr>
          <w:color w:val="153D63" w:themeColor="text2" w:themeTint="E6"/>
        </w:rPr>
        <w:t>cannot</w:t>
      </w:r>
      <w:r w:rsidRPr="001E7F85">
        <w:rPr>
          <w:color w:val="153D63" w:themeColor="text2" w:themeTint="E6"/>
        </w:rPr>
        <w:t xml:space="preserve"> bear any costs associated with any electricity generation, transmission or distribution facilities that provide electrical service to a microgrid district. </w:t>
      </w:r>
      <w:r w:rsidR="00776A57" w:rsidRPr="00147AFA">
        <w:rPr>
          <w:color w:val="153D63" w:themeColor="text2" w:themeTint="E6"/>
        </w:rPr>
        <w:t xml:space="preserve">These </w:t>
      </w:r>
      <w:r w:rsidRPr="001E7F85">
        <w:rPr>
          <w:color w:val="153D63" w:themeColor="text2" w:themeTint="E6"/>
        </w:rPr>
        <w:t>costs are to be borne by the generator or electricity consumers situated within the microgrid district.  </w:t>
      </w:r>
    </w:p>
    <w:p w14:paraId="640B1CBE" w14:textId="77777777" w:rsidR="00F365C7" w:rsidRDefault="00F365C7" w:rsidP="001E7F85">
      <w:pPr>
        <w:rPr>
          <w:b/>
          <w:bCs/>
          <w:i/>
          <w:iCs/>
          <w:color w:val="153D63" w:themeColor="text2" w:themeTint="E6"/>
          <w:u w:val="single"/>
        </w:rPr>
      </w:pPr>
    </w:p>
    <w:p w14:paraId="6E86BBFF" w14:textId="77777777" w:rsidR="00F365C7" w:rsidRDefault="00F365C7" w:rsidP="001E7F85">
      <w:pPr>
        <w:rPr>
          <w:b/>
          <w:bCs/>
          <w:i/>
          <w:iCs/>
          <w:color w:val="153D63" w:themeColor="text2" w:themeTint="E6"/>
          <w:u w:val="single"/>
        </w:rPr>
      </w:pPr>
    </w:p>
    <w:p w14:paraId="56BB09EA" w14:textId="650E3EA9" w:rsidR="001F6BE0" w:rsidRPr="00147AFA" w:rsidRDefault="001E7F85" w:rsidP="001E7F85">
      <w:pPr>
        <w:rPr>
          <w:color w:val="153D63" w:themeColor="text2" w:themeTint="E6"/>
        </w:rPr>
      </w:pPr>
      <w:r w:rsidRPr="001E7F85">
        <w:rPr>
          <w:b/>
          <w:bCs/>
          <w:i/>
          <w:iCs/>
          <w:color w:val="153D63" w:themeColor="text2" w:themeTint="E6"/>
          <w:u w:val="single"/>
        </w:rPr>
        <w:t>Microgrid District Letter of Intent</w:t>
      </w:r>
      <w:r w:rsidRPr="001E7F85">
        <w:rPr>
          <w:color w:val="153D63" w:themeColor="text2" w:themeTint="E6"/>
        </w:rPr>
        <w:t> - To become a certified microgrid district the entity must present the Secretary of the Department of Commerce with a letter of intent</w:t>
      </w:r>
      <w:r w:rsidR="001F6BE0" w:rsidRPr="00147AFA">
        <w:rPr>
          <w:color w:val="153D63" w:themeColor="text2" w:themeTint="E6"/>
        </w:rPr>
        <w:t xml:space="preserve"> that identifies:</w:t>
      </w:r>
    </w:p>
    <w:p w14:paraId="64C3C82E" w14:textId="45E386FE" w:rsidR="001F6BE0" w:rsidRPr="00147AFA" w:rsidRDefault="001E7F85" w:rsidP="001F6BE0">
      <w:pPr>
        <w:pStyle w:val="ListParagraph"/>
        <w:numPr>
          <w:ilvl w:val="0"/>
          <w:numId w:val="2"/>
        </w:numPr>
        <w:rPr>
          <w:color w:val="153D63" w:themeColor="text2" w:themeTint="E6"/>
        </w:rPr>
      </w:pPr>
      <w:r w:rsidRPr="00147AFA">
        <w:rPr>
          <w:color w:val="153D63" w:themeColor="text2" w:themeTint="E6"/>
        </w:rPr>
        <w:t>the size, scope, and nature of the target customers of the project</w:t>
      </w:r>
    </w:p>
    <w:p w14:paraId="716358C5" w14:textId="77777777" w:rsidR="001F6BE0" w:rsidRPr="00147AFA" w:rsidRDefault="001E7F85" w:rsidP="001F6BE0">
      <w:pPr>
        <w:pStyle w:val="ListParagraph"/>
        <w:numPr>
          <w:ilvl w:val="0"/>
          <w:numId w:val="2"/>
        </w:numPr>
        <w:rPr>
          <w:color w:val="153D63" w:themeColor="text2" w:themeTint="E6"/>
        </w:rPr>
      </w:pPr>
      <w:r w:rsidRPr="00147AFA">
        <w:rPr>
          <w:color w:val="153D63" w:themeColor="text2" w:themeTint="E6"/>
        </w:rPr>
        <w:t>the approximate proposed acreage and location</w:t>
      </w:r>
      <w:r w:rsidR="001F6BE0" w:rsidRPr="00147AFA">
        <w:rPr>
          <w:color w:val="153D63" w:themeColor="text2" w:themeTint="E6"/>
        </w:rPr>
        <w:t xml:space="preserve"> of the project</w:t>
      </w:r>
    </w:p>
    <w:p w14:paraId="7C179EDC" w14:textId="77777777" w:rsidR="001F6BE0" w:rsidRPr="00147AFA" w:rsidRDefault="001F6BE0" w:rsidP="001F6BE0">
      <w:pPr>
        <w:pStyle w:val="ListParagraph"/>
        <w:numPr>
          <w:ilvl w:val="0"/>
          <w:numId w:val="2"/>
        </w:numPr>
        <w:rPr>
          <w:color w:val="153D63" w:themeColor="text2" w:themeTint="E6"/>
        </w:rPr>
      </w:pPr>
      <w:r w:rsidRPr="00147AFA">
        <w:rPr>
          <w:color w:val="153D63" w:themeColor="text2" w:themeTint="E6"/>
        </w:rPr>
        <w:t xml:space="preserve">the </w:t>
      </w:r>
      <w:r w:rsidR="001E7F85" w:rsidRPr="00147AFA">
        <w:rPr>
          <w:color w:val="153D63" w:themeColor="text2" w:themeTint="E6"/>
        </w:rPr>
        <w:t xml:space="preserve"> estimated capital investment</w:t>
      </w:r>
    </w:p>
    <w:p w14:paraId="06D1141C" w14:textId="77777777" w:rsidR="001F6BE0" w:rsidRPr="00147AFA" w:rsidRDefault="001E7F85" w:rsidP="001F6BE0">
      <w:pPr>
        <w:pStyle w:val="ListParagraph"/>
        <w:numPr>
          <w:ilvl w:val="0"/>
          <w:numId w:val="2"/>
        </w:numPr>
        <w:rPr>
          <w:color w:val="153D63" w:themeColor="text2" w:themeTint="E6"/>
        </w:rPr>
      </w:pPr>
      <w:r w:rsidRPr="00147AFA">
        <w:rPr>
          <w:color w:val="153D63" w:themeColor="text2" w:themeTint="E6"/>
        </w:rPr>
        <w:t>evidence of financial capacity</w:t>
      </w:r>
    </w:p>
    <w:p w14:paraId="09010E8A" w14:textId="77777777" w:rsidR="001F6BE0" w:rsidRPr="00147AFA" w:rsidRDefault="001E7F85" w:rsidP="001F6BE0">
      <w:pPr>
        <w:pStyle w:val="ListParagraph"/>
        <w:numPr>
          <w:ilvl w:val="0"/>
          <w:numId w:val="2"/>
        </w:numPr>
        <w:rPr>
          <w:color w:val="153D63" w:themeColor="text2" w:themeTint="E6"/>
        </w:rPr>
      </w:pPr>
      <w:r w:rsidRPr="00147AFA">
        <w:rPr>
          <w:color w:val="153D63" w:themeColor="text2" w:themeTint="E6"/>
        </w:rPr>
        <w:t xml:space="preserve">estimated project completion date, </w:t>
      </w:r>
    </w:p>
    <w:p w14:paraId="3402C24C" w14:textId="77777777" w:rsidR="001F6BE0" w:rsidRPr="00147AFA" w:rsidRDefault="001E7F85" w:rsidP="001F6BE0">
      <w:pPr>
        <w:pStyle w:val="ListParagraph"/>
        <w:numPr>
          <w:ilvl w:val="0"/>
          <w:numId w:val="2"/>
        </w:numPr>
        <w:rPr>
          <w:color w:val="153D63" w:themeColor="text2" w:themeTint="E6"/>
        </w:rPr>
      </w:pPr>
      <w:r w:rsidRPr="00147AFA">
        <w:rPr>
          <w:color w:val="153D63" w:themeColor="text2" w:themeTint="E6"/>
        </w:rPr>
        <w:t xml:space="preserve">major project milestones, </w:t>
      </w:r>
    </w:p>
    <w:p w14:paraId="25DDB0CD" w14:textId="77777777" w:rsidR="001F6BE0" w:rsidRPr="00147AFA" w:rsidRDefault="001E7F85" w:rsidP="001F6BE0">
      <w:pPr>
        <w:pStyle w:val="ListParagraph"/>
        <w:numPr>
          <w:ilvl w:val="0"/>
          <w:numId w:val="2"/>
        </w:numPr>
        <w:rPr>
          <w:color w:val="153D63" w:themeColor="text2" w:themeTint="E6"/>
        </w:rPr>
      </w:pPr>
      <w:r w:rsidRPr="00147AFA">
        <w:rPr>
          <w:color w:val="153D63" w:themeColor="text2" w:themeTint="E6"/>
        </w:rPr>
        <w:t xml:space="preserve">estimated generation capacity, </w:t>
      </w:r>
    </w:p>
    <w:p w14:paraId="551A9E23" w14:textId="77777777" w:rsidR="001F6BE0" w:rsidRPr="00147AFA" w:rsidRDefault="001E7F85" w:rsidP="001F6BE0">
      <w:pPr>
        <w:pStyle w:val="ListParagraph"/>
        <w:numPr>
          <w:ilvl w:val="0"/>
          <w:numId w:val="2"/>
        </w:numPr>
        <w:rPr>
          <w:color w:val="153D63" w:themeColor="text2" w:themeTint="E6"/>
        </w:rPr>
      </w:pPr>
      <w:r w:rsidRPr="00147AFA">
        <w:rPr>
          <w:color w:val="153D63" w:themeColor="text2" w:themeTint="E6"/>
        </w:rPr>
        <w:t>estimated power loading internal to the microgrid,</w:t>
      </w:r>
    </w:p>
    <w:p w14:paraId="7A0A882E" w14:textId="77777777" w:rsidR="001F6BE0" w:rsidRPr="00147AFA" w:rsidRDefault="001E7F85" w:rsidP="001F6BE0">
      <w:pPr>
        <w:pStyle w:val="ListParagraph"/>
        <w:numPr>
          <w:ilvl w:val="0"/>
          <w:numId w:val="2"/>
        </w:numPr>
        <w:rPr>
          <w:color w:val="153D63" w:themeColor="text2" w:themeTint="E6"/>
        </w:rPr>
      </w:pPr>
      <w:r w:rsidRPr="00147AFA">
        <w:rPr>
          <w:color w:val="153D63" w:themeColor="text2" w:themeTint="E6"/>
        </w:rPr>
        <w:t xml:space="preserve">estimated power, including backup power, needed from the local distribution electric utility, </w:t>
      </w:r>
    </w:p>
    <w:p w14:paraId="727EE653" w14:textId="77777777" w:rsidR="001F6BE0" w:rsidRPr="00147AFA" w:rsidRDefault="001E7F85" w:rsidP="001F6BE0">
      <w:pPr>
        <w:pStyle w:val="ListParagraph"/>
        <w:numPr>
          <w:ilvl w:val="0"/>
          <w:numId w:val="2"/>
        </w:numPr>
        <w:rPr>
          <w:color w:val="153D63" w:themeColor="text2" w:themeTint="E6"/>
        </w:rPr>
      </w:pPr>
      <w:r w:rsidRPr="00147AFA">
        <w:rPr>
          <w:color w:val="153D63" w:themeColor="text2" w:themeTint="E6"/>
        </w:rPr>
        <w:t>estimated power supplied to the wholesale market, and</w:t>
      </w:r>
    </w:p>
    <w:p w14:paraId="63DDCB4A" w14:textId="0956FFEF" w:rsidR="001E7F85" w:rsidRPr="00147AFA" w:rsidRDefault="001E7F85" w:rsidP="001F6BE0">
      <w:pPr>
        <w:pStyle w:val="ListParagraph"/>
        <w:numPr>
          <w:ilvl w:val="0"/>
          <w:numId w:val="2"/>
        </w:numPr>
        <w:rPr>
          <w:color w:val="153D63" w:themeColor="text2" w:themeTint="E6"/>
        </w:rPr>
      </w:pPr>
      <w:r w:rsidRPr="00147AFA">
        <w:rPr>
          <w:color w:val="153D63" w:themeColor="text2" w:themeTint="E6"/>
        </w:rPr>
        <w:t xml:space="preserve">the types or sources of each electric power generation unit. </w:t>
      </w:r>
    </w:p>
    <w:p w14:paraId="06B1ED3A" w14:textId="07306666" w:rsidR="004F0861" w:rsidRPr="00147AFA" w:rsidRDefault="004F0861" w:rsidP="001F6BE0">
      <w:pPr>
        <w:jc w:val="both"/>
        <w:rPr>
          <w:color w:val="153D63" w:themeColor="text2" w:themeTint="E6"/>
        </w:rPr>
      </w:pPr>
      <w:r w:rsidRPr="00147AFA">
        <w:rPr>
          <w:color w:val="153D63" w:themeColor="text2" w:themeTint="E6"/>
        </w:rPr>
        <w:t xml:space="preserve">The letter of intent will be confidential and exempt from the state’s Freedom of Information Act disclosure requirements.  </w:t>
      </w:r>
    </w:p>
    <w:p w14:paraId="4ECCB112" w14:textId="4ADB2ECF" w:rsidR="001E7F85" w:rsidRPr="001E7F85" w:rsidRDefault="001E7F85" w:rsidP="001F6BE0">
      <w:pPr>
        <w:jc w:val="both"/>
        <w:rPr>
          <w:color w:val="153D63" w:themeColor="text2" w:themeTint="E6"/>
        </w:rPr>
      </w:pPr>
      <w:r w:rsidRPr="001E7F85">
        <w:rPr>
          <w:color w:val="153D63" w:themeColor="text2" w:themeTint="E6"/>
        </w:rPr>
        <w:t>At least 120 days before submitting a letter of intent, an applicant seeking a microgrid district certification must make good</w:t>
      </w:r>
      <w:r w:rsidR="00A743D3" w:rsidRPr="00147AFA">
        <w:rPr>
          <w:color w:val="153D63" w:themeColor="text2" w:themeTint="E6"/>
        </w:rPr>
        <w:t>-</w:t>
      </w:r>
      <w:r w:rsidRPr="001E7F85">
        <w:rPr>
          <w:color w:val="153D63" w:themeColor="text2" w:themeTint="E6"/>
        </w:rPr>
        <w:t>faith efforts to negotiate for the supply of all or part of its electricity needs for the project from the local electric utility. The letter of intent must also include documentation evidencing the good</w:t>
      </w:r>
      <w:r w:rsidR="00A743D3" w:rsidRPr="00147AFA">
        <w:rPr>
          <w:color w:val="153D63" w:themeColor="text2" w:themeTint="E6"/>
        </w:rPr>
        <w:t>-</w:t>
      </w:r>
      <w:r w:rsidRPr="001E7F85">
        <w:rPr>
          <w:color w:val="153D63" w:themeColor="text2" w:themeTint="E6"/>
        </w:rPr>
        <w:t xml:space="preserve">faith efforts to negotiate. This time-period limitation and negotiation requirement </w:t>
      </w:r>
      <w:r w:rsidRPr="001E7F85">
        <w:rPr>
          <w:b/>
          <w:bCs/>
          <w:i/>
          <w:iCs/>
          <w:color w:val="153D63" w:themeColor="text2" w:themeTint="E6"/>
        </w:rPr>
        <w:t>does not apply</w:t>
      </w:r>
      <w:r w:rsidRPr="001E7F85">
        <w:rPr>
          <w:color w:val="153D63" w:themeColor="text2" w:themeTint="E6"/>
        </w:rPr>
        <w:t xml:space="preserve"> to microgrid districts proposing to produce </w:t>
      </w:r>
      <w:r w:rsidRPr="001E7F85">
        <w:rPr>
          <w:b/>
          <w:bCs/>
          <w:i/>
          <w:iCs/>
          <w:color w:val="153D63" w:themeColor="text2" w:themeTint="E6"/>
        </w:rPr>
        <w:t>300 megawatts</w:t>
      </w:r>
      <w:r w:rsidRPr="001E7F85">
        <w:rPr>
          <w:color w:val="153D63" w:themeColor="text2" w:themeTint="E6"/>
        </w:rPr>
        <w:t xml:space="preserve"> or more of electricity or for microgrid districts that are proposing to </w:t>
      </w:r>
      <w:r w:rsidRPr="001E7F85">
        <w:rPr>
          <w:b/>
          <w:bCs/>
          <w:i/>
          <w:iCs/>
          <w:color w:val="153D63" w:themeColor="text2" w:themeTint="E6"/>
        </w:rPr>
        <w:t>not be connected</w:t>
      </w:r>
      <w:r w:rsidRPr="001E7F85">
        <w:rPr>
          <w:color w:val="153D63" w:themeColor="text2" w:themeTint="E6"/>
        </w:rPr>
        <w:t xml:space="preserve"> in any way to the local distribution electric utility after completion of all construction.</w:t>
      </w:r>
    </w:p>
    <w:p w14:paraId="11DF74B8" w14:textId="01D127AF" w:rsidR="00FC6375" w:rsidRDefault="00994622" w:rsidP="001E7F85">
      <w:pPr>
        <w:rPr>
          <w:b/>
          <w:bCs/>
        </w:rPr>
      </w:pPr>
      <w:r w:rsidRPr="00147AFA">
        <w:rPr>
          <w:color w:val="153D63" w:themeColor="text2" w:themeTint="E6"/>
        </w:rPr>
        <w:t xml:space="preserve">If you have any questions or need assistance in regard to obtaining a microgrid district certification, please call </w:t>
      </w:r>
      <w:r w:rsidRPr="00147AFA">
        <w:rPr>
          <w:b/>
          <w:bCs/>
          <w:color w:val="153D63" w:themeColor="text2" w:themeTint="E6"/>
        </w:rPr>
        <w:t>Chris Morris</w:t>
      </w:r>
      <w:r w:rsidRPr="00147AFA">
        <w:rPr>
          <w:color w:val="153D63" w:themeColor="text2" w:themeTint="E6"/>
        </w:rPr>
        <w:t xml:space="preserve">, Director of the West Virginia Data Economy Office, at </w:t>
      </w:r>
      <w:r w:rsidRPr="00147AFA">
        <w:rPr>
          <w:b/>
          <w:bCs/>
          <w:color w:val="153D63" w:themeColor="text2" w:themeTint="E6"/>
        </w:rPr>
        <w:t>681-245-9575</w:t>
      </w:r>
      <w:r w:rsidRPr="00147AFA">
        <w:rPr>
          <w:color w:val="153D63" w:themeColor="text2" w:themeTint="E6"/>
        </w:rPr>
        <w:t xml:space="preserve"> or e-mail him directly at: </w:t>
      </w:r>
      <w:r w:rsidRPr="00147AFA">
        <w:rPr>
          <w:color w:val="153D63" w:themeColor="text2" w:themeTint="E6"/>
          <w:u w:val="single"/>
        </w:rPr>
        <w:t>Christopher.G.Morris@wv.gov</w:t>
      </w:r>
    </w:p>
    <w:sectPr w:rsidR="00FC6375" w:rsidSect="00F365C7">
      <w:pgSz w:w="12240" w:h="15840"/>
      <w:pgMar w:top="540" w:right="1440" w:bottom="1080" w:left="1440" w:header="720" w:footer="720" w:gutter="0"/>
      <w:pgBorders w:offsetFrom="page">
        <w:top w:val="single" w:sz="36" w:space="24" w:color="153D63" w:themeColor="text2" w:themeTint="E6"/>
        <w:left w:val="single" w:sz="36" w:space="24" w:color="153D63" w:themeColor="text2" w:themeTint="E6"/>
        <w:bottom w:val="single" w:sz="36" w:space="24" w:color="153D63" w:themeColor="text2" w:themeTint="E6"/>
        <w:right w:val="single" w:sz="36" w:space="24" w:color="153D63" w:themeColor="text2" w:themeTint="E6"/>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3369"/>
    <w:multiLevelType w:val="hybridMultilevel"/>
    <w:tmpl w:val="A4B07DAE"/>
    <w:lvl w:ilvl="0" w:tplc="613CBB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858F9"/>
    <w:multiLevelType w:val="multilevel"/>
    <w:tmpl w:val="2A80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9967704">
    <w:abstractNumId w:val="1"/>
  </w:num>
  <w:num w:numId="2" w16cid:durableId="32297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85"/>
    <w:rsid w:val="000F3BA8"/>
    <w:rsid w:val="001314FF"/>
    <w:rsid w:val="00147AFA"/>
    <w:rsid w:val="001E7F85"/>
    <w:rsid w:val="001F6BE0"/>
    <w:rsid w:val="00263B74"/>
    <w:rsid w:val="002641BE"/>
    <w:rsid w:val="00343EA4"/>
    <w:rsid w:val="004A422B"/>
    <w:rsid w:val="004E2359"/>
    <w:rsid w:val="004F0861"/>
    <w:rsid w:val="00544412"/>
    <w:rsid w:val="00551A65"/>
    <w:rsid w:val="006B2C44"/>
    <w:rsid w:val="006F2294"/>
    <w:rsid w:val="00776A57"/>
    <w:rsid w:val="007A0B98"/>
    <w:rsid w:val="00875DBE"/>
    <w:rsid w:val="00994622"/>
    <w:rsid w:val="009F2C45"/>
    <w:rsid w:val="00A743D3"/>
    <w:rsid w:val="00AE62CE"/>
    <w:rsid w:val="00B24998"/>
    <w:rsid w:val="00B92282"/>
    <w:rsid w:val="00BB4EAF"/>
    <w:rsid w:val="00C176A8"/>
    <w:rsid w:val="00C41331"/>
    <w:rsid w:val="00C9797A"/>
    <w:rsid w:val="00D37EF2"/>
    <w:rsid w:val="00F365C7"/>
    <w:rsid w:val="00FC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7CAE"/>
  <w15:chartTrackingRefBased/>
  <w15:docId w15:val="{CEB258DA-C466-41CA-ACA5-7769A75D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7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E7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7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E7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F85"/>
    <w:rPr>
      <w:rFonts w:eastAsiaTheme="majorEastAsia" w:cstheme="majorBidi"/>
      <w:color w:val="272727" w:themeColor="text1" w:themeTint="D8"/>
    </w:rPr>
  </w:style>
  <w:style w:type="paragraph" w:styleId="Title">
    <w:name w:val="Title"/>
    <w:basedOn w:val="Normal"/>
    <w:next w:val="Normal"/>
    <w:link w:val="TitleChar"/>
    <w:uiPriority w:val="10"/>
    <w:qFormat/>
    <w:rsid w:val="001E7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F85"/>
    <w:pPr>
      <w:spacing w:before="160"/>
      <w:jc w:val="center"/>
    </w:pPr>
    <w:rPr>
      <w:i/>
      <w:iCs/>
      <w:color w:val="404040" w:themeColor="text1" w:themeTint="BF"/>
    </w:rPr>
  </w:style>
  <w:style w:type="character" w:customStyle="1" w:styleId="QuoteChar">
    <w:name w:val="Quote Char"/>
    <w:basedOn w:val="DefaultParagraphFont"/>
    <w:link w:val="Quote"/>
    <w:uiPriority w:val="29"/>
    <w:rsid w:val="001E7F85"/>
    <w:rPr>
      <w:i/>
      <w:iCs/>
      <w:color w:val="404040" w:themeColor="text1" w:themeTint="BF"/>
    </w:rPr>
  </w:style>
  <w:style w:type="paragraph" w:styleId="ListParagraph">
    <w:name w:val="List Paragraph"/>
    <w:basedOn w:val="Normal"/>
    <w:uiPriority w:val="34"/>
    <w:qFormat/>
    <w:rsid w:val="001E7F85"/>
    <w:pPr>
      <w:ind w:left="720"/>
      <w:contextualSpacing/>
    </w:pPr>
  </w:style>
  <w:style w:type="character" w:styleId="IntenseEmphasis">
    <w:name w:val="Intense Emphasis"/>
    <w:basedOn w:val="DefaultParagraphFont"/>
    <w:uiPriority w:val="21"/>
    <w:qFormat/>
    <w:rsid w:val="001E7F85"/>
    <w:rPr>
      <w:i/>
      <w:iCs/>
      <w:color w:val="0F4761" w:themeColor="accent1" w:themeShade="BF"/>
    </w:rPr>
  </w:style>
  <w:style w:type="paragraph" w:styleId="IntenseQuote">
    <w:name w:val="Intense Quote"/>
    <w:basedOn w:val="Normal"/>
    <w:next w:val="Normal"/>
    <w:link w:val="IntenseQuoteChar"/>
    <w:uiPriority w:val="30"/>
    <w:qFormat/>
    <w:rsid w:val="001E7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F85"/>
    <w:rPr>
      <w:i/>
      <w:iCs/>
      <w:color w:val="0F4761" w:themeColor="accent1" w:themeShade="BF"/>
    </w:rPr>
  </w:style>
  <w:style w:type="character" w:styleId="IntenseReference">
    <w:name w:val="Intense Reference"/>
    <w:basedOn w:val="DefaultParagraphFont"/>
    <w:uiPriority w:val="32"/>
    <w:qFormat/>
    <w:rsid w:val="001E7F85"/>
    <w:rPr>
      <w:b/>
      <w:bCs/>
      <w:smallCaps/>
      <w:color w:val="0F4761" w:themeColor="accent1" w:themeShade="BF"/>
      <w:spacing w:val="5"/>
    </w:rPr>
  </w:style>
  <w:style w:type="paragraph" w:customStyle="1" w:styleId="msonormal0">
    <w:name w:val="msonormal"/>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6d9f0c8b">
    <w:name w:val="cs6d9f0c8b"/>
    <w:basedOn w:val="DefaultParagraphFont"/>
    <w:rsid w:val="001E7F85"/>
  </w:style>
  <w:style w:type="character" w:styleId="Hyperlink">
    <w:name w:val="Hyperlink"/>
    <w:basedOn w:val="DefaultParagraphFont"/>
    <w:uiPriority w:val="99"/>
    <w:unhideWhenUsed/>
    <w:rsid w:val="001E7F85"/>
    <w:rPr>
      <w:color w:val="0000FF"/>
      <w:u w:val="single"/>
    </w:rPr>
  </w:style>
  <w:style w:type="character" w:styleId="FollowedHyperlink">
    <w:name w:val="FollowedHyperlink"/>
    <w:basedOn w:val="DefaultParagraphFont"/>
    <w:uiPriority w:val="99"/>
    <w:semiHidden/>
    <w:unhideWhenUsed/>
    <w:rsid w:val="001E7F85"/>
    <w:rPr>
      <w:color w:val="800080"/>
      <w:u w:val="single"/>
    </w:rPr>
  </w:style>
  <w:style w:type="paragraph" w:customStyle="1" w:styleId="cs45e53620">
    <w:name w:val="cs45e53620"/>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e736517a">
    <w:name w:val="cse736517a"/>
    <w:basedOn w:val="DefaultParagraphFont"/>
    <w:rsid w:val="001E7F85"/>
  </w:style>
  <w:style w:type="character" w:customStyle="1" w:styleId="cs50a3b802">
    <w:name w:val="cs50a3b802"/>
    <w:basedOn w:val="DefaultParagraphFont"/>
    <w:rsid w:val="001E7F85"/>
  </w:style>
  <w:style w:type="character" w:customStyle="1" w:styleId="cs757ca3bd">
    <w:name w:val="cs757ca3bd"/>
    <w:basedOn w:val="DefaultParagraphFont"/>
    <w:rsid w:val="001E7F85"/>
  </w:style>
  <w:style w:type="character" w:customStyle="1" w:styleId="codelink">
    <w:name w:val="codelink"/>
    <w:basedOn w:val="DefaultParagraphFont"/>
    <w:rsid w:val="001E7F85"/>
  </w:style>
  <w:style w:type="character" w:customStyle="1" w:styleId="cs8206ac68">
    <w:name w:val="cs8206ac68"/>
    <w:basedOn w:val="DefaultParagraphFont"/>
    <w:rsid w:val="001E7F85"/>
  </w:style>
  <w:style w:type="paragraph" w:customStyle="1" w:styleId="cs5ad36d8a">
    <w:name w:val="cs5ad36d8a"/>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s6a87811c">
    <w:name w:val="cs6a87811c"/>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e2e98fdf">
    <w:name w:val="cse2e98fdf"/>
    <w:basedOn w:val="DefaultParagraphFont"/>
    <w:rsid w:val="001E7F85"/>
  </w:style>
  <w:style w:type="character" w:customStyle="1" w:styleId="csa9049697">
    <w:name w:val="csa9049697"/>
    <w:basedOn w:val="DefaultParagraphFont"/>
    <w:rsid w:val="001E7F85"/>
  </w:style>
  <w:style w:type="character" w:customStyle="1" w:styleId="cs4627b7a0">
    <w:name w:val="cs4627b7a0"/>
    <w:basedOn w:val="DefaultParagraphFont"/>
    <w:rsid w:val="001E7F85"/>
  </w:style>
  <w:style w:type="character" w:customStyle="1" w:styleId="cs317696c1">
    <w:name w:val="cs317696c1"/>
    <w:basedOn w:val="DefaultParagraphFont"/>
    <w:rsid w:val="001E7F85"/>
  </w:style>
  <w:style w:type="paragraph" w:customStyle="1" w:styleId="csa81244de">
    <w:name w:val="csa81244de"/>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eec52858">
    <w:name w:val="cseec52858"/>
    <w:basedOn w:val="DefaultParagraphFont"/>
    <w:rsid w:val="001E7F85"/>
  </w:style>
  <w:style w:type="paragraph" w:customStyle="1" w:styleId="cs654348b7">
    <w:name w:val="cs654348b7"/>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6af5c750">
    <w:name w:val="cs6af5c750"/>
    <w:basedOn w:val="DefaultParagraphFont"/>
    <w:rsid w:val="001E7F85"/>
  </w:style>
  <w:style w:type="paragraph" w:customStyle="1" w:styleId="cs44d4685">
    <w:name w:val="cs44d4685"/>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scb414c4f">
    <w:name w:val="cscb414c4f"/>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sdc99dee0">
    <w:name w:val="csdc99dee0"/>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s9efd8981">
    <w:name w:val="cs9efd8981"/>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s7a307ae2">
    <w:name w:val="cs7a307ae2"/>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s84571e77">
    <w:name w:val="cs84571e77"/>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s90e9e035">
    <w:name w:val="cs90e9e035"/>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s8df0654b">
    <w:name w:val="cs8df0654b"/>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s73af651a">
    <w:name w:val="cs73af651a"/>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sf59181df">
    <w:name w:val="csf59181df"/>
    <w:basedOn w:val="Normal"/>
    <w:rsid w:val="001E7F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E7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Preservati, Nicholas S</dc:creator>
  <cp:keywords/>
  <dc:description/>
  <cp:lastModifiedBy>Preservati, Nicholas S</cp:lastModifiedBy>
  <cp:revision>10</cp:revision>
  <dcterms:created xsi:type="dcterms:W3CDTF">2025-08-23T11:11:00Z</dcterms:created>
  <dcterms:modified xsi:type="dcterms:W3CDTF">2025-08-23T16:47:00Z</dcterms:modified>
</cp:coreProperties>
</file>