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C2B2" w14:textId="77777777" w:rsidR="00B22A25" w:rsidRDefault="00B22A25" w:rsidP="0046602F">
      <w:pPr>
        <w:pStyle w:val="Heading1"/>
      </w:pPr>
    </w:p>
    <w:p w14:paraId="4CA6B1EA" w14:textId="0A6BEA25" w:rsidR="00B22A25" w:rsidRPr="00F953A5" w:rsidRDefault="00B22A25" w:rsidP="00B22A25">
      <w:pPr>
        <w:pStyle w:val="Title"/>
        <w:tabs>
          <w:tab w:val="left" w:pos="2057"/>
          <w:tab w:val="right" w:pos="9360"/>
        </w:tabs>
        <w:jc w:val="right"/>
        <w:rPr>
          <w:rFonts w:ascii="Source Sans Pro" w:hAnsi="Source Sans Pro"/>
          <w:sz w:val="46"/>
        </w:rPr>
      </w:pPr>
      <w:r w:rsidRPr="00661696">
        <w:rPr>
          <w:rFonts w:ascii="Source Sans Pro" w:hAnsi="Source Sans Pro"/>
          <w:noProof/>
          <w:sz w:val="40"/>
        </w:rPr>
        <w:drawing>
          <wp:anchor distT="0" distB="0" distL="114300" distR="114300" simplePos="0" relativeHeight="251659264" behindDoc="1" locked="0" layoutInCell="1" allowOverlap="1" wp14:anchorId="67666B6C" wp14:editId="5F340C1D">
            <wp:simplePos x="0" y="0"/>
            <wp:positionH relativeFrom="column">
              <wp:posOffset>-142875</wp:posOffset>
            </wp:positionH>
            <wp:positionV relativeFrom="paragraph">
              <wp:posOffset>-85725</wp:posOffset>
            </wp:positionV>
            <wp:extent cx="2289810" cy="628650"/>
            <wp:effectExtent l="0" t="0" r="0" b="0"/>
            <wp:wrapTight wrapText="bothSides">
              <wp:wrapPolygon edited="0">
                <wp:start x="0" y="0"/>
                <wp:lineTo x="0" y="20945"/>
                <wp:lineTo x="21384" y="20945"/>
                <wp:lineTo x="21384" y="0"/>
                <wp:lineTo x="0" y="0"/>
              </wp:wrapPolygon>
            </wp:wrapTight>
            <wp:docPr id="10" name="Picture 10" descr="This is just an SBA logo" title="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sz w:val="40"/>
        </w:rPr>
        <w:t xml:space="preserve">       </w:t>
      </w:r>
    </w:p>
    <w:p w14:paraId="32043B5F" w14:textId="1FBDB5FA" w:rsidR="00B22A25" w:rsidRPr="00661696" w:rsidRDefault="005E3BB4" w:rsidP="005E3BB4">
      <w:pPr>
        <w:pStyle w:val="Title"/>
        <w:spacing w:after="0"/>
        <w:jc w:val="right"/>
        <w:rPr>
          <w:rFonts w:ascii="Source Sans Pro" w:hAnsi="Source Sans Pro"/>
          <w:sz w:val="40"/>
        </w:rPr>
      </w:pPr>
      <w:r>
        <w:rPr>
          <w:rFonts w:ascii="Source Sans Pro" w:hAnsi="Source Sans Pro"/>
          <w:sz w:val="40"/>
        </w:rPr>
        <w:t>Eligibility of Agricultural Related Industries</w:t>
      </w:r>
    </w:p>
    <w:p w14:paraId="60156A93" w14:textId="66A70C7E" w:rsidR="004E632B" w:rsidRDefault="004E632B" w:rsidP="0046602F"/>
    <w:p w14:paraId="11D94010" w14:textId="77777777" w:rsidR="005E3BB4" w:rsidRDefault="005E3BB4" w:rsidP="005E3BB4">
      <w:pPr>
        <w:pStyle w:val="Default"/>
        <w:rPr>
          <w:rFonts w:ascii="Source Sans Pro" w:hAnsi="Source Sans Pro"/>
          <w:b/>
          <w:bCs/>
          <w:color w:val="auto"/>
          <w:u w:val="single"/>
        </w:rPr>
      </w:pPr>
    </w:p>
    <w:p w14:paraId="567B7323" w14:textId="77777777" w:rsidR="005E3BB4" w:rsidRDefault="005E3BB4" w:rsidP="005E3BB4">
      <w:pPr>
        <w:pStyle w:val="Default"/>
        <w:rPr>
          <w:rFonts w:ascii="Source Sans Pro" w:hAnsi="Source Sans Pro"/>
          <w:color w:val="auto"/>
        </w:rPr>
      </w:pPr>
      <w:r>
        <w:rPr>
          <w:rFonts w:ascii="Source Sans Pro" w:hAnsi="Source Sans Pro"/>
          <w:b/>
          <w:bCs/>
          <w:color w:val="auto"/>
          <w:u w:val="single"/>
        </w:rPr>
        <w:t>Cares Act Paycheck Protection Program Eligibility:</w:t>
      </w:r>
      <w:r>
        <w:rPr>
          <w:rFonts w:ascii="Source Sans Pro" w:hAnsi="Source Sans Pro"/>
          <w:color w:val="auto"/>
        </w:rPr>
        <w:t xml:space="preserve">  (</w:t>
      </w:r>
      <w:hyperlink r:id="rId12" w:history="1">
        <w:r>
          <w:rPr>
            <w:rStyle w:val="Hyperlink"/>
            <w:rFonts w:ascii="Source Sans Pro" w:hAnsi="Source Sans Pro"/>
          </w:rPr>
          <w:t>https://www.appropriations.senate.gov/imo/media/doc/FINAL%20FINAL%20CARES%20ACT.pdf</w:t>
        </w:r>
      </w:hyperlink>
      <w:r>
        <w:rPr>
          <w:rFonts w:ascii="Source Sans Pro" w:hAnsi="Source Sans Pro"/>
        </w:rPr>
        <w:t>)</w:t>
      </w:r>
    </w:p>
    <w:p w14:paraId="58FCFC70" w14:textId="77777777" w:rsidR="005E3BB4" w:rsidRDefault="005E3BB4" w:rsidP="005E3BB4">
      <w:pPr>
        <w:pStyle w:val="Default"/>
        <w:rPr>
          <w:rFonts w:ascii="Source Sans Pro" w:hAnsi="Source Sans Pro"/>
          <w:b/>
          <w:bCs/>
          <w:color w:val="auto"/>
          <w:u w:val="single"/>
        </w:rPr>
      </w:pPr>
    </w:p>
    <w:p w14:paraId="7C6D3A70" w14:textId="77777777" w:rsidR="005E3BB4" w:rsidRDefault="005E3BB4" w:rsidP="005E3BB4">
      <w:pPr>
        <w:pStyle w:val="Default"/>
        <w:rPr>
          <w:rFonts w:ascii="Source Sans Pro" w:hAnsi="Source Sans Pro"/>
          <w:i/>
          <w:iCs/>
          <w:color w:val="auto"/>
        </w:rPr>
      </w:pPr>
      <w:r>
        <w:rPr>
          <w:rFonts w:ascii="Source Sans Pro" w:hAnsi="Source Sans Pro"/>
          <w:i/>
          <w:iCs/>
        </w:rPr>
        <w:t>‘‘(i) IN GENERAL.—During the covered period, in addition to small business concerns, any business concern, nonprofit organization, veterans organization, or Tribal business concern described in section 31(b)(2)(C) shall be eligible to receive a covered loan if the business concern, nonprofit organization, veterans organization, or Tribal business concern employs not more than the greater of— ‘‘(I) 500 employees; or ‘‘(II) if applicable, the size standard in number of employees established by the Administration for the industry in which the business concern, nonprofit organization, veterans organization, or Tribal business concern operates.</w:t>
      </w:r>
      <w:r>
        <w:rPr>
          <w:rFonts w:ascii="Source Sans Pro" w:hAnsi="Source Sans Pro"/>
          <w:i/>
          <w:iCs/>
          <w:color w:val="auto"/>
        </w:rPr>
        <w:t>”</w:t>
      </w:r>
    </w:p>
    <w:p w14:paraId="0567CE28" w14:textId="77777777" w:rsidR="005E3BB4" w:rsidRDefault="005E3BB4" w:rsidP="005E3BB4">
      <w:pPr>
        <w:pStyle w:val="Default"/>
        <w:rPr>
          <w:rFonts w:ascii="Source Sans Pro" w:hAnsi="Source Sans Pro"/>
          <w:b/>
          <w:bCs/>
          <w:color w:val="auto"/>
          <w:u w:val="single"/>
        </w:rPr>
      </w:pPr>
    </w:p>
    <w:p w14:paraId="7A5C848F" w14:textId="77777777" w:rsidR="005E3BB4" w:rsidRDefault="005E3BB4" w:rsidP="005E3BB4">
      <w:pPr>
        <w:pStyle w:val="Default"/>
        <w:rPr>
          <w:rFonts w:ascii="Source Sans Pro" w:hAnsi="Source Sans Pro"/>
          <w:b/>
          <w:bCs/>
          <w:color w:val="auto"/>
          <w:u w:val="single"/>
        </w:rPr>
      </w:pPr>
    </w:p>
    <w:p w14:paraId="4A564C59" w14:textId="56BEB741" w:rsidR="005E3BB4" w:rsidRDefault="005E3BB4" w:rsidP="005E3BB4">
      <w:pPr>
        <w:pStyle w:val="Default"/>
        <w:rPr>
          <w:rFonts w:ascii="Source Sans Pro" w:hAnsi="Source Sans Pro"/>
          <w:b/>
          <w:bCs/>
        </w:rPr>
      </w:pPr>
      <w:r>
        <w:rPr>
          <w:rFonts w:ascii="Source Sans Pro" w:hAnsi="Source Sans Pro"/>
          <w:b/>
          <w:bCs/>
          <w:color w:val="auto"/>
          <w:u w:val="single"/>
        </w:rPr>
        <w:t xml:space="preserve">SBA </w:t>
      </w:r>
      <w:r>
        <w:rPr>
          <w:rFonts w:ascii="Source Sans Pro" w:hAnsi="Source Sans Pro"/>
          <w:b/>
          <w:bCs/>
          <w:u w:val="single"/>
        </w:rPr>
        <w:t>Paycheck Protection Program Interim Final Rule</w:t>
      </w:r>
      <w:r w:rsidR="00B660C7">
        <w:rPr>
          <w:rFonts w:ascii="Source Sans Pro" w:hAnsi="Source Sans Pro"/>
          <w:b/>
          <w:bCs/>
          <w:color w:val="auto"/>
          <w:u w:val="single"/>
        </w:rPr>
        <w:t xml:space="preserve"> </w:t>
      </w:r>
      <w:r>
        <w:rPr>
          <w:rFonts w:ascii="Source Sans Pro" w:hAnsi="Source Sans Pro"/>
          <w:b/>
          <w:bCs/>
          <w:color w:val="auto"/>
          <w:u w:val="single"/>
        </w:rPr>
        <w:t>Eligibility:</w:t>
      </w:r>
      <w:r>
        <w:rPr>
          <w:rFonts w:ascii="Source Sans Pro" w:hAnsi="Source Sans Pro"/>
          <w:color w:val="auto"/>
        </w:rPr>
        <w:t xml:space="preserve"> </w:t>
      </w:r>
      <w:r>
        <w:rPr>
          <w:rFonts w:ascii="Source Sans Pro" w:hAnsi="Source Sans Pro"/>
          <w:b/>
          <w:bCs/>
          <w:color w:val="auto"/>
        </w:rPr>
        <w:t> </w:t>
      </w:r>
      <w:r>
        <w:rPr>
          <w:rFonts w:ascii="Source Sans Pro" w:hAnsi="Source Sans Pro"/>
          <w:color w:val="auto"/>
        </w:rPr>
        <w:t>(</w:t>
      </w:r>
      <w:hyperlink r:id="rId13" w:history="1">
        <w:r w:rsidR="00DC28B2">
          <w:rPr>
            <w:rStyle w:val="Hyperlink"/>
          </w:rPr>
          <w:t>https://www.sba.gov/sites/default/files/2020-04/PPP%20Interim%20Final%20Rule_0.pdf</w:t>
        </w:r>
      </w:hyperlink>
      <w:r>
        <w:rPr>
          <w:rFonts w:ascii="Source Sans Pro" w:hAnsi="Source Sans Pro"/>
        </w:rPr>
        <w:t>)</w:t>
      </w:r>
    </w:p>
    <w:p w14:paraId="6BBBC979" w14:textId="77777777" w:rsidR="005E3BB4" w:rsidRDefault="005E3BB4" w:rsidP="005E3BB4">
      <w:pPr>
        <w:pStyle w:val="Default"/>
        <w:rPr>
          <w:rFonts w:ascii="Source Sans Pro" w:hAnsi="Source Sans Pro"/>
          <w:b/>
          <w:bCs/>
          <w:i/>
          <w:iCs/>
          <w:sz w:val="23"/>
          <w:szCs w:val="23"/>
        </w:rPr>
      </w:pPr>
    </w:p>
    <w:p w14:paraId="19281E25" w14:textId="3448DF53" w:rsidR="005E3BB4" w:rsidRPr="00DC28B2" w:rsidRDefault="00DC28B2" w:rsidP="00DC28B2">
      <w:pPr>
        <w:rPr>
          <w:i/>
          <w:iCs/>
        </w:rPr>
      </w:pPr>
      <w:r>
        <w:rPr>
          <w:i/>
          <w:iCs/>
        </w:rPr>
        <w:t>“</w:t>
      </w:r>
      <w:r w:rsidRPr="00DC28B2">
        <w:rPr>
          <w:i/>
          <w:iCs/>
        </w:rPr>
        <w:t>You are eligible for a PPP loan if you have 500 or fewer employees whose principal place of residence is in the United States, or are a business that operates in a certain industry and meet the applicable SBA employee-based size standards for that industry, and</w:t>
      </w:r>
      <w:r>
        <w:rPr>
          <w:i/>
          <w:iCs/>
        </w:rPr>
        <w:t xml:space="preserve"> </w:t>
      </w:r>
      <w:r w:rsidRPr="00DC28B2">
        <w:rPr>
          <w:i/>
          <w:iCs/>
        </w:rPr>
        <w:t>You are:</w:t>
      </w:r>
      <w:r>
        <w:rPr>
          <w:i/>
          <w:iCs/>
        </w:rPr>
        <w:t xml:space="preserve"> </w:t>
      </w:r>
      <w:r w:rsidRPr="00DC28B2">
        <w:rPr>
          <w:i/>
          <w:iCs/>
        </w:rPr>
        <w:t xml:space="preserve"> </w:t>
      </w:r>
      <w:r w:rsidRPr="00DC28B2">
        <w:rPr>
          <w:i/>
          <w:iCs/>
          <w:highlight w:val="yellow"/>
        </w:rPr>
        <w:t>A small business concern as defined in section 3 of the Small Business Act (15 U.S.C. 632), and subject to SBA’s affiliation rules under 13 CFR 121.301(f) unless specifically waived in the Act</w:t>
      </w:r>
      <w:r w:rsidRPr="00DC28B2">
        <w:rPr>
          <w:i/>
          <w:iCs/>
        </w:rPr>
        <w:t xml:space="preserve">; or B. A tax-exempt nonprofit organization described in section 501(c)(3) of the Internal Revenue Code (IRC), a tax-exempt veterans organization described in section 501(c)(19) of the IRC, Tribal business concern described in section 31(b)(2)(C) of the Small Business Act, or any other business; and ii. You were in operation on February 15, 2020 and either had employees for whom you paid salaries and payroll taxes or paid independent contractors, as reported on a Form 1099–MISC. You are also eligible for a PPP loan if you are an individual who operates under a sole proprietorship or as an independent contractor or eligible </w:t>
      </w:r>
      <w:proofErr w:type="spellStart"/>
      <w:r w:rsidRPr="00DC28B2">
        <w:rPr>
          <w:i/>
          <w:iCs/>
        </w:rPr>
        <w:t>selfemployed</w:t>
      </w:r>
      <w:proofErr w:type="spellEnd"/>
      <w:r w:rsidRPr="00DC28B2">
        <w:rPr>
          <w:i/>
          <w:iCs/>
        </w:rPr>
        <w:t xml:space="preserve"> individual, and you were in operation on February 15, 2020. You must also submit such documentation as is necessary to establish eligibility such as payroll processor records, payroll tax filings, or Form 1099–MISC, or income and expenses from a sole proprietorship. For borrowers that do not have any such documentation, the borrower must provide other supporting documentation, such as bank records, </w:t>
      </w:r>
      <w:proofErr w:type="gramStart"/>
      <w:r w:rsidRPr="00DC28B2">
        <w:rPr>
          <w:i/>
          <w:iCs/>
        </w:rPr>
        <w:t>sufficient</w:t>
      </w:r>
      <w:proofErr w:type="gramEnd"/>
      <w:r w:rsidRPr="00DC28B2">
        <w:rPr>
          <w:i/>
          <w:iCs/>
        </w:rPr>
        <w:t xml:space="preserve"> to demonstrate the qualifying payroll amount. SBA intends to promptly issue additional guidance </w:t>
      </w:r>
      <w:proofErr w:type="gramStart"/>
      <w:r w:rsidRPr="00DC28B2">
        <w:rPr>
          <w:i/>
          <w:iCs/>
        </w:rPr>
        <w:t>with regard to</w:t>
      </w:r>
      <w:proofErr w:type="gramEnd"/>
      <w:r w:rsidRPr="00DC28B2">
        <w:rPr>
          <w:i/>
          <w:iCs/>
        </w:rPr>
        <w:t xml:space="preserve"> the applicability of affiliation rules at 13 CFR 121.103 and 121.301 to PPP loans</w:t>
      </w:r>
      <w:r>
        <w:t>.”</w:t>
      </w:r>
    </w:p>
    <w:p w14:paraId="331922F8" w14:textId="77777777" w:rsidR="005E3BB4" w:rsidRDefault="005E3BB4" w:rsidP="005E3BB4">
      <w:pPr>
        <w:ind w:left="720" w:hanging="360"/>
      </w:pPr>
    </w:p>
    <w:p w14:paraId="665F6067" w14:textId="77777777" w:rsidR="005E3BB4" w:rsidRDefault="005E3BB4" w:rsidP="005E3BB4">
      <w:pPr>
        <w:rPr>
          <w:b/>
          <w:bCs/>
          <w:sz w:val="24"/>
          <w:szCs w:val="24"/>
          <w:u w:val="single"/>
        </w:rPr>
      </w:pPr>
      <w:r>
        <w:rPr>
          <w:b/>
          <w:bCs/>
          <w:sz w:val="24"/>
          <w:szCs w:val="24"/>
          <w:u w:val="single"/>
        </w:rPr>
        <w:lastRenderedPageBreak/>
        <w:t>Small Business Act, Section 3:</w:t>
      </w:r>
      <w:r>
        <w:rPr>
          <w:sz w:val="24"/>
          <w:szCs w:val="24"/>
        </w:rPr>
        <w:t xml:space="preserve"> (</w:t>
      </w:r>
      <w:hyperlink r:id="rId14" w:history="1">
        <w:r>
          <w:rPr>
            <w:rStyle w:val="Hyperlink"/>
            <w:sz w:val="24"/>
            <w:szCs w:val="24"/>
          </w:rPr>
          <w:t>https://www.law.cornell.edu/uscode/text/15/632</w:t>
        </w:r>
      </w:hyperlink>
      <w:r>
        <w:rPr>
          <w:sz w:val="24"/>
          <w:szCs w:val="24"/>
        </w:rPr>
        <w:t>)</w:t>
      </w:r>
    </w:p>
    <w:p w14:paraId="6440201B" w14:textId="18AE476C" w:rsidR="005E3BB4" w:rsidRPr="00DC28B2" w:rsidRDefault="00DC28B2" w:rsidP="005E3BB4">
      <w:pPr>
        <w:shd w:val="clear" w:color="auto" w:fill="FFFFFF"/>
        <w:spacing w:after="150"/>
        <w:rPr>
          <w:i/>
          <w:iCs/>
          <w:color w:val="333333"/>
        </w:rPr>
      </w:pPr>
      <w:bookmarkStart w:id="0" w:name="a_1"/>
      <w:bookmarkEnd w:id="0"/>
      <w:r>
        <w:rPr>
          <w:i/>
          <w:iCs/>
        </w:rPr>
        <w:t>“</w:t>
      </w:r>
      <w:r w:rsidR="005E3BB4" w:rsidRPr="00DC28B2">
        <w:rPr>
          <w:i/>
          <w:iCs/>
          <w:color w:val="333333"/>
        </w:rPr>
        <w:t xml:space="preserve">For the purposes of this chapter, a small-business concern, including but not limited to enterprises that are engaged in the </w:t>
      </w:r>
      <w:r w:rsidR="005E3BB4" w:rsidRPr="00DC28B2">
        <w:rPr>
          <w:i/>
          <w:iCs/>
          <w:color w:val="333333"/>
          <w:highlight w:val="yellow"/>
        </w:rPr>
        <w:t>business of production of food and fiber, ranching and raising of livestock, aquaculture, and all other farming and agricultural related industries, shall be deemed to be one which is independently owned and operated and which is not dominant in its field of operation.</w:t>
      </w:r>
      <w:r w:rsidR="005E3BB4" w:rsidRPr="00DC28B2">
        <w:rPr>
          <w:i/>
          <w:iCs/>
          <w:color w:val="000000"/>
        </w:rPr>
        <w:t>”</w:t>
      </w:r>
    </w:p>
    <w:p w14:paraId="0B1CAABE" w14:textId="77777777" w:rsidR="005E3BB4" w:rsidRDefault="005E3BB4" w:rsidP="005E3BB4">
      <w:pPr>
        <w:shd w:val="clear" w:color="auto" w:fill="FFFFFF"/>
        <w:spacing w:after="150"/>
      </w:pPr>
    </w:p>
    <w:p w14:paraId="65CEE2F5" w14:textId="77777777" w:rsidR="005E3BB4" w:rsidRDefault="005E3BB4" w:rsidP="005E3BB4">
      <w:pPr>
        <w:shd w:val="clear" w:color="auto" w:fill="FFFFFF"/>
        <w:spacing w:after="150"/>
        <w:rPr>
          <w:b/>
          <w:bCs/>
          <w:sz w:val="24"/>
          <w:szCs w:val="24"/>
          <w:u w:val="single"/>
        </w:rPr>
      </w:pPr>
      <w:r>
        <w:rPr>
          <w:b/>
          <w:bCs/>
          <w:color w:val="000000"/>
          <w:sz w:val="24"/>
          <w:szCs w:val="24"/>
          <w:u w:val="single"/>
        </w:rPr>
        <w:t>U.S. Department of Treasury Frequently Asked Questions Guidance:</w:t>
      </w:r>
      <w:r>
        <w:rPr>
          <w:color w:val="000000"/>
          <w:sz w:val="24"/>
          <w:szCs w:val="24"/>
        </w:rPr>
        <w:t>  (</w:t>
      </w:r>
      <w:hyperlink r:id="rId15" w:history="1">
        <w:r>
          <w:rPr>
            <w:rStyle w:val="Hyperlink"/>
          </w:rPr>
          <w:t>https://home.treasury.gov/system/files/136/Paycheck-Protection-Program-Frequently-Asked-Questions.pdf</w:t>
        </w:r>
      </w:hyperlink>
      <w:r>
        <w:rPr>
          <w:color w:val="000000"/>
        </w:rPr>
        <w:t>)</w:t>
      </w:r>
    </w:p>
    <w:p w14:paraId="4CE5CA16" w14:textId="77777777" w:rsidR="005E3BB4" w:rsidRDefault="005E3BB4" w:rsidP="005E3BB4">
      <w:pPr>
        <w:shd w:val="clear" w:color="auto" w:fill="FFFFFF"/>
        <w:spacing w:after="150"/>
        <w:rPr>
          <w:i/>
          <w:iCs/>
        </w:rPr>
      </w:pPr>
      <w:r>
        <w:rPr>
          <w:i/>
          <w:iCs/>
          <w:color w:val="000000"/>
        </w:rPr>
        <w:t>“Question: Are small business concerns (as defined in section 3 of the Small Business Act, 15 U.S.C. 632) required to have 500 or fewer employees to be eligible borrowers in the PPP? Answer: No. Small business concerns can be eligible borrowers even if they have more than 500 employees, as long as they satisfy the existing statutory and regulatory definition of a “small business concern” under section 3 of the Small Business Act, 15 U.S.C. 632</w:t>
      </w:r>
      <w:r>
        <w:rPr>
          <w:i/>
          <w:iCs/>
          <w:color w:val="000000"/>
          <w:highlight w:val="yellow"/>
        </w:rPr>
        <w:t xml:space="preserve">. A business can qualify if it meets the SBA employee-based or </w:t>
      </w:r>
      <w:proofErr w:type="gramStart"/>
      <w:r>
        <w:rPr>
          <w:i/>
          <w:iCs/>
          <w:color w:val="000000"/>
          <w:highlight w:val="yellow"/>
        </w:rPr>
        <w:t>revenue based</w:t>
      </w:r>
      <w:proofErr w:type="gramEnd"/>
      <w:r>
        <w:rPr>
          <w:i/>
          <w:iCs/>
          <w:color w:val="000000"/>
          <w:highlight w:val="yellow"/>
        </w:rPr>
        <w:t xml:space="preserve"> size standard corresponding to its primary industry</w:t>
      </w:r>
      <w:r>
        <w:rPr>
          <w:i/>
          <w:iCs/>
          <w:color w:val="000000"/>
        </w:rPr>
        <w:t xml:space="preserve">. Go to </w:t>
      </w:r>
      <w:hyperlink r:id="rId16" w:history="1">
        <w:r>
          <w:rPr>
            <w:rStyle w:val="Hyperlink"/>
            <w:i/>
            <w:iCs/>
          </w:rPr>
          <w:t>www.sba.gov/size</w:t>
        </w:r>
      </w:hyperlink>
      <w:r>
        <w:rPr>
          <w:i/>
          <w:iCs/>
          <w:color w:val="000000"/>
        </w:rPr>
        <w:t xml:space="preserve"> for the industry size standards. Additionally, a business can qualify for the Paycheck Protection Program as a small business concern if it met both tests in SBA’s “alternative size standard” as of March 27, 2020: </w:t>
      </w:r>
      <w:r>
        <w:rPr>
          <w:i/>
          <w:iCs/>
          <w:color w:val="000000"/>
          <w:highlight w:val="yellow"/>
        </w:rPr>
        <w:t>(1) maximum tangible net worth of the business is not more than $15 million; and (2) the average net income after Federal income taxes (excluding any carry-over losses) of the business for the two full fiscal years before the date of the application is not more than $5 million</w:t>
      </w:r>
      <w:r>
        <w:rPr>
          <w:i/>
          <w:iCs/>
          <w:color w:val="000000"/>
        </w:rPr>
        <w:t>. A business that qualifies as a small business concern under section 3 of the Small Business Act, 15 U.S.C. 632, may truthfully attest to its eligibility for PPP loans on the Borrower Application Form, unless otherwise ineligible.”</w:t>
      </w:r>
    </w:p>
    <w:p w14:paraId="26869C37" w14:textId="77777777" w:rsidR="005E3BB4" w:rsidRDefault="005E3BB4" w:rsidP="005E3BB4">
      <w:pPr>
        <w:shd w:val="clear" w:color="auto" w:fill="FFFFFF"/>
        <w:spacing w:after="150"/>
        <w:rPr>
          <w:i/>
          <w:iCs/>
        </w:rPr>
      </w:pPr>
    </w:p>
    <w:p w14:paraId="1523A4E1" w14:textId="77777777" w:rsidR="005E3BB4" w:rsidRDefault="005E3BB4" w:rsidP="005E3BB4">
      <w:pPr>
        <w:rPr>
          <w:b/>
          <w:bCs/>
          <w:sz w:val="24"/>
          <w:szCs w:val="24"/>
          <w:u w:val="single"/>
        </w:rPr>
      </w:pPr>
      <w:r>
        <w:rPr>
          <w:b/>
          <w:bCs/>
          <w:sz w:val="24"/>
          <w:szCs w:val="24"/>
          <w:u w:val="single"/>
        </w:rPr>
        <w:t>Are Agricultural producers, farmers, and ranchers with 500 or fewer employees whose principal place of residence is in the United States eligible?</w:t>
      </w:r>
    </w:p>
    <w:p w14:paraId="1A89CB21" w14:textId="176B8F01" w:rsidR="00D8031D" w:rsidRDefault="005E3BB4" w:rsidP="0046602F">
      <w:r>
        <w:rPr>
          <w:i/>
          <w:iCs/>
          <w:sz w:val="24"/>
          <w:szCs w:val="24"/>
        </w:rPr>
        <w:t xml:space="preserve">Yes, farms are eligible if: (i) the farm has 500 or less employees, </w:t>
      </w:r>
      <w:r>
        <w:rPr>
          <w:b/>
          <w:bCs/>
          <w:i/>
          <w:iCs/>
          <w:sz w:val="24"/>
          <w:szCs w:val="24"/>
        </w:rPr>
        <w:t>OR</w:t>
      </w:r>
      <w:r>
        <w:rPr>
          <w:i/>
          <w:iCs/>
          <w:sz w:val="24"/>
          <w:szCs w:val="24"/>
        </w:rPr>
        <w:t xml:space="preserve"> (ii) it fits within the revenue-based sized standard.  </w:t>
      </w:r>
      <w:proofErr w:type="gramStart"/>
      <w:r>
        <w:rPr>
          <w:b/>
          <w:bCs/>
          <w:i/>
          <w:iCs/>
          <w:sz w:val="24"/>
          <w:szCs w:val="24"/>
        </w:rPr>
        <w:t xml:space="preserve">OR  </w:t>
      </w:r>
      <w:r>
        <w:rPr>
          <w:i/>
          <w:iCs/>
          <w:sz w:val="24"/>
          <w:szCs w:val="24"/>
        </w:rPr>
        <w:t>farms</w:t>
      </w:r>
      <w:proofErr w:type="gramEnd"/>
      <w:r>
        <w:rPr>
          <w:i/>
          <w:iCs/>
          <w:sz w:val="24"/>
          <w:szCs w:val="24"/>
        </w:rPr>
        <w:t xml:space="preserve"> can qualify for PPP if it meets SBA’s “alternative size standard.” The “alternative size standard” is currently: (1) a maximum net worth of the business not more than $15 million, AND (2) the average net income Federal income taxes of the business for the two full fiscal years before the date of the application be not more than $5 million</w:t>
      </w:r>
      <w:r w:rsidR="00B660C7">
        <w:rPr>
          <w:i/>
          <w:iCs/>
          <w:sz w:val="24"/>
          <w:szCs w:val="24"/>
        </w:rPr>
        <w:t>.</w:t>
      </w:r>
    </w:p>
    <w:p w14:paraId="1711C404" w14:textId="77777777" w:rsidR="00D8031D" w:rsidRDefault="00D8031D" w:rsidP="0046602F"/>
    <w:p w14:paraId="6F9AD60A" w14:textId="22122077" w:rsidR="006B3CE2" w:rsidRDefault="006B3CE2" w:rsidP="0046602F"/>
    <w:p w14:paraId="2C743F30" w14:textId="77777777" w:rsidR="006B3CE2" w:rsidRPr="00E03ACC" w:rsidRDefault="006B3CE2" w:rsidP="0046602F"/>
    <w:sectPr w:rsidR="006B3CE2" w:rsidRPr="00E03ACC" w:rsidSect="00B22A25">
      <w:headerReference w:type="default" r:id="rId17"/>
      <w:footerReference w:type="default" r:id="rId18"/>
      <w:footerReference w:type="first" r:id="rId19"/>
      <w:pgSz w:w="12240" w:h="15840"/>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1122" w14:textId="77777777" w:rsidR="004B7F90" w:rsidRDefault="004B7F90" w:rsidP="00FA30EC">
      <w:pPr>
        <w:spacing w:after="0" w:line="240" w:lineRule="auto"/>
      </w:pPr>
      <w:r>
        <w:separator/>
      </w:r>
    </w:p>
  </w:endnote>
  <w:endnote w:type="continuationSeparator" w:id="0">
    <w:p w14:paraId="084D2A43" w14:textId="77777777" w:rsidR="004B7F90" w:rsidRDefault="004B7F90"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57646"/>
      <w:docPartObj>
        <w:docPartGallery w:val="Page Numbers (Bottom of Page)"/>
        <w:docPartUnique/>
      </w:docPartObj>
    </w:sdtPr>
    <w:sdtEndPr>
      <w:rPr>
        <w:color w:val="808080" w:themeColor="background1" w:themeShade="80"/>
        <w:spacing w:val="60"/>
      </w:rPr>
    </w:sdtEndPr>
    <w:sdtContent>
      <w:p w14:paraId="5E4B6134" w14:textId="6F0A2069" w:rsidR="00014885" w:rsidRDefault="00014885" w:rsidP="00FA30EC">
        <w:pPr>
          <w:pStyle w:val="Footer"/>
          <w:pBdr>
            <w:top w:val="single" w:sz="4" w:space="1" w:color="D9D9D9" w:themeColor="background1" w:themeShade="D9"/>
          </w:pBdr>
          <w:ind w:firstLine="720"/>
          <w:jc w:val="right"/>
        </w:pPr>
        <w:r w:rsidRPr="008851D2">
          <w:rPr>
            <w:sz w:val="18"/>
          </w:rPr>
          <w:fldChar w:fldCharType="begin"/>
        </w:r>
        <w:r w:rsidRPr="008851D2">
          <w:rPr>
            <w:sz w:val="18"/>
          </w:rPr>
          <w:instrText xml:space="preserve"> DATE \@ "M/d/yyyy h:mm am/pm" </w:instrText>
        </w:r>
        <w:r w:rsidRPr="008851D2">
          <w:rPr>
            <w:sz w:val="18"/>
          </w:rPr>
          <w:fldChar w:fldCharType="separate"/>
        </w:r>
        <w:r w:rsidR="00C53E09">
          <w:rPr>
            <w:noProof/>
            <w:sz w:val="18"/>
          </w:rPr>
          <w:t>4/28/2020 3:05 PM</w:t>
        </w:r>
        <w:r w:rsidRPr="008851D2">
          <w:rPr>
            <w:sz w:val="18"/>
          </w:rPr>
          <w:fldChar w:fldCharType="end"/>
        </w:r>
        <w:r>
          <w:rPr>
            <w:sz w:val="18"/>
          </w:rPr>
          <w:tab/>
        </w:r>
        <w:r>
          <w:tab/>
        </w:r>
        <w:r>
          <w:fldChar w:fldCharType="begin"/>
        </w:r>
        <w:r>
          <w:instrText xml:space="preserve"> PAGE   \* MERGEFORMAT </w:instrText>
        </w:r>
        <w:r>
          <w:fldChar w:fldCharType="separate"/>
        </w:r>
        <w:r w:rsidR="006A60A5">
          <w:rPr>
            <w:noProof/>
          </w:rPr>
          <w:t>2</w:t>
        </w:r>
        <w:r>
          <w:rPr>
            <w:noProof/>
          </w:rPr>
          <w:fldChar w:fldCharType="end"/>
        </w:r>
        <w:r>
          <w:t xml:space="preserve"> | </w:t>
        </w:r>
        <w:r>
          <w:rPr>
            <w:color w:val="808080" w:themeColor="background1" w:themeShade="80"/>
            <w:spacing w:val="60"/>
          </w:rPr>
          <w:t>Page</w:t>
        </w:r>
      </w:p>
    </w:sdtContent>
  </w:sdt>
  <w:p w14:paraId="5E4B6135" w14:textId="77777777" w:rsidR="00014885" w:rsidRDefault="00014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434891"/>
      <w:docPartObj>
        <w:docPartGallery w:val="Page Numbers (Bottom of Page)"/>
        <w:docPartUnique/>
      </w:docPartObj>
    </w:sdtPr>
    <w:sdtEndPr>
      <w:rPr>
        <w:color w:val="808080" w:themeColor="background1" w:themeShade="80"/>
        <w:spacing w:val="60"/>
      </w:rPr>
    </w:sdtEndPr>
    <w:sdtContent>
      <w:p w14:paraId="5E11CC94" w14:textId="60479FA9" w:rsidR="00091B74" w:rsidRDefault="00091B74" w:rsidP="00091B74">
        <w:pPr>
          <w:pStyle w:val="Footer"/>
          <w:pBdr>
            <w:top w:val="single" w:sz="4" w:space="1" w:color="D9D9D9" w:themeColor="background1" w:themeShade="D9"/>
          </w:pBdr>
          <w:ind w:firstLine="720"/>
          <w:jc w:val="right"/>
        </w:pPr>
        <w:r w:rsidRPr="008851D2">
          <w:rPr>
            <w:sz w:val="18"/>
          </w:rPr>
          <w:fldChar w:fldCharType="begin"/>
        </w:r>
        <w:r w:rsidRPr="008851D2">
          <w:rPr>
            <w:sz w:val="18"/>
          </w:rPr>
          <w:instrText xml:space="preserve"> DATE \@ "M/d/yyyy h:mm am/pm" </w:instrText>
        </w:r>
        <w:r w:rsidRPr="008851D2">
          <w:rPr>
            <w:sz w:val="18"/>
          </w:rPr>
          <w:fldChar w:fldCharType="separate"/>
        </w:r>
        <w:r w:rsidR="00C53E09">
          <w:rPr>
            <w:noProof/>
            <w:sz w:val="18"/>
          </w:rPr>
          <w:t>4/28/2020 3:05 PM</w:t>
        </w:r>
        <w:r w:rsidRPr="008851D2">
          <w:rPr>
            <w:sz w:val="18"/>
          </w:rPr>
          <w:fldChar w:fldCharType="end"/>
        </w:r>
        <w:r>
          <w:rPr>
            <w:sz w:val="18"/>
          </w:rPr>
          <w:tab/>
        </w:r>
        <w:r>
          <w:tab/>
        </w:r>
        <w:r>
          <w:fldChar w:fldCharType="begin"/>
        </w:r>
        <w:r>
          <w:instrText xml:space="preserve"> PAGE   \* MERGEFORMAT </w:instrText>
        </w:r>
        <w:r>
          <w:fldChar w:fldCharType="separate"/>
        </w:r>
        <w:r>
          <w:t>2</w:t>
        </w:r>
        <w:r>
          <w:rPr>
            <w:noProof/>
          </w:rPr>
          <w:fldChar w:fldCharType="end"/>
        </w:r>
        <w:r>
          <w:t xml:space="preserve"> | </w:t>
        </w:r>
        <w:r>
          <w:rPr>
            <w:color w:val="808080" w:themeColor="background1" w:themeShade="80"/>
            <w:spacing w:val="60"/>
          </w:rPr>
          <w:t>Page</w:t>
        </w:r>
      </w:p>
    </w:sdtContent>
  </w:sdt>
  <w:p w14:paraId="0C235A5D" w14:textId="77777777" w:rsidR="00091B74" w:rsidRDefault="00091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15A47" w14:textId="77777777" w:rsidR="004B7F90" w:rsidRDefault="004B7F90" w:rsidP="00FA30EC">
      <w:pPr>
        <w:spacing w:after="0" w:line="240" w:lineRule="auto"/>
      </w:pPr>
      <w:r>
        <w:separator/>
      </w:r>
    </w:p>
  </w:footnote>
  <w:footnote w:type="continuationSeparator" w:id="0">
    <w:p w14:paraId="23A1EE42" w14:textId="77777777" w:rsidR="004B7F90" w:rsidRDefault="004B7F90" w:rsidP="00FA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E70C" w14:textId="62C701F4" w:rsidR="00B22A25" w:rsidRPr="00F953A5" w:rsidRDefault="00B22A25" w:rsidP="00B22A25">
    <w:pPr>
      <w:pStyle w:val="Title"/>
      <w:tabs>
        <w:tab w:val="left" w:pos="2057"/>
        <w:tab w:val="right" w:pos="9360"/>
      </w:tabs>
      <w:jc w:val="right"/>
      <w:rPr>
        <w:rFonts w:ascii="Source Sans Pro" w:hAnsi="Source Sans Pro"/>
        <w:sz w:val="46"/>
      </w:rPr>
    </w:pPr>
    <w:r w:rsidRPr="00661696">
      <w:rPr>
        <w:rFonts w:ascii="Source Sans Pro" w:hAnsi="Source Sans Pro"/>
        <w:noProof/>
        <w:sz w:val="40"/>
      </w:rPr>
      <w:drawing>
        <wp:anchor distT="0" distB="0" distL="114300" distR="114300" simplePos="0" relativeHeight="251659264" behindDoc="1" locked="0" layoutInCell="1" allowOverlap="1" wp14:anchorId="49046146" wp14:editId="4814A966">
          <wp:simplePos x="0" y="0"/>
          <wp:positionH relativeFrom="column">
            <wp:posOffset>-142875</wp:posOffset>
          </wp:positionH>
          <wp:positionV relativeFrom="paragraph">
            <wp:posOffset>-85725</wp:posOffset>
          </wp:positionV>
          <wp:extent cx="2289810" cy="628650"/>
          <wp:effectExtent l="0" t="0" r="0" b="0"/>
          <wp:wrapTight wrapText="bothSides">
            <wp:wrapPolygon edited="0">
              <wp:start x="0" y="0"/>
              <wp:lineTo x="0" y="20945"/>
              <wp:lineTo x="21384" y="20945"/>
              <wp:lineTo x="21384" y="0"/>
              <wp:lineTo x="0" y="0"/>
            </wp:wrapPolygon>
          </wp:wrapTight>
          <wp:docPr id="1" name="Picture 1" descr="This is just an SBA logo" title="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sz w:val="40"/>
      </w:rPr>
      <w:t xml:space="preserve">       </w:t>
    </w:r>
    <w:r w:rsidR="00406222">
      <w:rPr>
        <w:rFonts w:ascii="Source Sans Pro" w:hAnsi="Source Sans Pro"/>
        <w:sz w:val="40"/>
      </w:rPr>
      <w:t>TITLE</w:t>
    </w:r>
    <w:r w:rsidRPr="00F953A5">
      <w:rPr>
        <w:rFonts w:ascii="Source Sans Pro" w:hAnsi="Source Sans Pro"/>
        <w:sz w:val="34"/>
      </w:rPr>
      <w:t xml:space="preserve"> </w:t>
    </w:r>
  </w:p>
  <w:p w14:paraId="686D6D3B" w14:textId="21FCF1AD" w:rsidR="00B22A25" w:rsidRPr="00661696" w:rsidRDefault="00406222" w:rsidP="00B22A25">
    <w:pPr>
      <w:pStyle w:val="Title"/>
      <w:spacing w:after="0"/>
      <w:jc w:val="right"/>
      <w:rPr>
        <w:rFonts w:ascii="Source Sans Pro" w:hAnsi="Source Sans Pro"/>
        <w:sz w:val="40"/>
      </w:rPr>
    </w:pPr>
    <w:r>
      <w:rPr>
        <w:rFonts w:ascii="Source Sans Pro" w:hAnsi="Source Sans Pro"/>
        <w:sz w:val="32"/>
      </w:rPr>
      <w:t>Subtitle</w:t>
    </w:r>
  </w:p>
  <w:p w14:paraId="0540225D" w14:textId="4D76EE76" w:rsidR="00F53E2F" w:rsidRPr="00406222" w:rsidRDefault="00F53E2F" w:rsidP="00406222">
    <w:pPr>
      <w:jc w:val="right"/>
      <w:rPr>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6E5AC9"/>
    <w:multiLevelType w:val="hybridMultilevel"/>
    <w:tmpl w:val="4F9C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D02DD"/>
    <w:multiLevelType w:val="hybridMultilevel"/>
    <w:tmpl w:val="F9142914"/>
    <w:lvl w:ilvl="0" w:tplc="6310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1616"/>
    <w:multiLevelType w:val="hybridMultilevel"/>
    <w:tmpl w:val="FD8A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4433E"/>
    <w:multiLevelType w:val="hybridMultilevel"/>
    <w:tmpl w:val="34F62E32"/>
    <w:lvl w:ilvl="0" w:tplc="E09074FA">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1499"/>
    <w:multiLevelType w:val="multilevel"/>
    <w:tmpl w:val="C788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9338A"/>
    <w:multiLevelType w:val="hybridMultilevel"/>
    <w:tmpl w:val="EF86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D7791"/>
    <w:multiLevelType w:val="hybridMultilevel"/>
    <w:tmpl w:val="A4C24EB6"/>
    <w:lvl w:ilvl="0" w:tplc="2C122E6A">
      <w:numFmt w:val="bullet"/>
      <w:lvlText w:val="•"/>
      <w:lvlJc w:val="left"/>
      <w:pPr>
        <w:ind w:left="720" w:hanging="360"/>
      </w:pPr>
      <w:rPr>
        <w:rFonts w:ascii="Source Sans Pro"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D7B19"/>
    <w:multiLevelType w:val="hybridMultilevel"/>
    <w:tmpl w:val="A11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64D6052"/>
    <w:multiLevelType w:val="hybridMultilevel"/>
    <w:tmpl w:val="E9C4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04CC5"/>
    <w:multiLevelType w:val="hybridMultilevel"/>
    <w:tmpl w:val="BBE6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71016E"/>
    <w:multiLevelType w:val="hybridMultilevel"/>
    <w:tmpl w:val="26864F30"/>
    <w:lvl w:ilvl="0" w:tplc="6F78C9A6">
      <w:numFmt w:val="bullet"/>
      <w:lvlText w:val="•"/>
      <w:lvlJc w:val="left"/>
      <w:pPr>
        <w:ind w:left="36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2DF1DEC"/>
    <w:multiLevelType w:val="hybridMultilevel"/>
    <w:tmpl w:val="D396DA56"/>
    <w:lvl w:ilvl="0" w:tplc="6F78C9A6">
      <w:numFmt w:val="bullet"/>
      <w:lvlText w:val="•"/>
      <w:lvlJc w:val="left"/>
      <w:pPr>
        <w:ind w:left="360" w:hanging="360"/>
      </w:pPr>
      <w:rPr>
        <w:rFonts w:ascii="Source Sans Pro" w:eastAsiaTheme="minorHAnsi" w:hAnsi="Source Sans Pro"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82D35C2"/>
    <w:multiLevelType w:val="hybridMultilevel"/>
    <w:tmpl w:val="15501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473BD0"/>
    <w:multiLevelType w:val="hybridMultilevel"/>
    <w:tmpl w:val="6FBC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2304EF2"/>
    <w:multiLevelType w:val="hybridMultilevel"/>
    <w:tmpl w:val="4564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84106"/>
    <w:multiLevelType w:val="hybridMultilevel"/>
    <w:tmpl w:val="4F0E351E"/>
    <w:lvl w:ilvl="0" w:tplc="6F78C9A6">
      <w:numFmt w:val="bullet"/>
      <w:lvlText w:val="•"/>
      <w:lvlJc w:val="left"/>
      <w:pPr>
        <w:ind w:left="360" w:hanging="360"/>
      </w:pPr>
      <w:rPr>
        <w:rFonts w:ascii="Source Sans Pro" w:eastAsiaTheme="minorHAnsi" w:hAnsi="Source Sans Pro"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8C5442"/>
    <w:multiLevelType w:val="hybridMultilevel"/>
    <w:tmpl w:val="478ACAB4"/>
    <w:lvl w:ilvl="0" w:tplc="6F78C9A6">
      <w:numFmt w:val="bullet"/>
      <w:lvlText w:val="•"/>
      <w:lvlJc w:val="left"/>
      <w:pPr>
        <w:ind w:left="36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7162B"/>
    <w:multiLevelType w:val="hybridMultilevel"/>
    <w:tmpl w:val="87449E08"/>
    <w:lvl w:ilvl="0" w:tplc="6F78C9A6">
      <w:numFmt w:val="bullet"/>
      <w:lvlText w:val="•"/>
      <w:lvlJc w:val="left"/>
      <w:pPr>
        <w:ind w:left="1080" w:hanging="360"/>
      </w:pPr>
      <w:rPr>
        <w:rFonts w:ascii="Source Sans Pro" w:eastAsiaTheme="minorHAnsi" w:hAnsi="Source Sans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3C36D2"/>
    <w:multiLevelType w:val="hybridMultilevel"/>
    <w:tmpl w:val="8692F6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2D1DC8"/>
    <w:multiLevelType w:val="hybridMultilevel"/>
    <w:tmpl w:val="978C71E4"/>
    <w:lvl w:ilvl="0" w:tplc="6F78C9A6">
      <w:numFmt w:val="bullet"/>
      <w:lvlText w:val="•"/>
      <w:lvlJc w:val="left"/>
      <w:pPr>
        <w:ind w:left="36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807AE"/>
    <w:multiLevelType w:val="hybridMultilevel"/>
    <w:tmpl w:val="D9CE6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A5980"/>
    <w:multiLevelType w:val="hybridMultilevel"/>
    <w:tmpl w:val="84B81D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317580"/>
    <w:multiLevelType w:val="multilevel"/>
    <w:tmpl w:val="83D4F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9D0FB4"/>
    <w:multiLevelType w:val="hybridMultilevel"/>
    <w:tmpl w:val="5C824F86"/>
    <w:lvl w:ilvl="0" w:tplc="2C122E6A">
      <w:numFmt w:val="bullet"/>
      <w:lvlText w:val="•"/>
      <w:lvlJc w:val="left"/>
      <w:pPr>
        <w:ind w:left="720" w:hanging="360"/>
      </w:pPr>
      <w:rPr>
        <w:rFonts w:ascii="Source Sans Pro"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6"/>
  </w:num>
  <w:num w:numId="4">
    <w:abstractNumId w:val="34"/>
  </w:num>
  <w:num w:numId="5">
    <w:abstractNumId w:val="6"/>
  </w:num>
  <w:num w:numId="6">
    <w:abstractNumId w:val="26"/>
  </w:num>
  <w:num w:numId="7">
    <w:abstractNumId w:val="23"/>
  </w:num>
  <w:num w:numId="8">
    <w:abstractNumId w:val="24"/>
  </w:num>
  <w:num w:numId="9">
    <w:abstractNumId w:val="18"/>
  </w:num>
  <w:num w:numId="10">
    <w:abstractNumId w:val="30"/>
  </w:num>
  <w:num w:numId="11">
    <w:abstractNumId w:val="27"/>
  </w:num>
  <w:num w:numId="12">
    <w:abstractNumId w:val="20"/>
  </w:num>
  <w:num w:numId="13">
    <w:abstractNumId w:val="3"/>
  </w:num>
  <w:num w:numId="14">
    <w:abstractNumId w:val="13"/>
  </w:num>
  <w:num w:numId="15">
    <w:abstractNumId w:val="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 w:numId="19">
    <w:abstractNumId w:val="14"/>
  </w:num>
  <w:num w:numId="20">
    <w:abstractNumId w:val="15"/>
  </w:num>
  <w:num w:numId="21">
    <w:abstractNumId w:val="9"/>
  </w:num>
  <w:num w:numId="22">
    <w:abstractNumId w:val="12"/>
  </w:num>
  <w:num w:numId="23">
    <w:abstractNumId w:val="29"/>
  </w:num>
  <w:num w:numId="24">
    <w:abstractNumId w:val="31"/>
  </w:num>
  <w:num w:numId="25">
    <w:abstractNumId w:val="35"/>
  </w:num>
  <w:num w:numId="26">
    <w:abstractNumId w:val="1"/>
  </w:num>
  <w:num w:numId="27">
    <w:abstractNumId w:val="4"/>
  </w:num>
  <w:num w:numId="28">
    <w:abstractNumId w:val="17"/>
  </w:num>
  <w:num w:numId="29">
    <w:abstractNumId w:val="32"/>
  </w:num>
  <w:num w:numId="30">
    <w:abstractNumId w:val="33"/>
  </w:num>
  <w:num w:numId="31">
    <w:abstractNumId w:val="19"/>
  </w:num>
  <w:num w:numId="32">
    <w:abstractNumId w:val="28"/>
  </w:num>
  <w:num w:numId="33">
    <w:abstractNumId w:val="25"/>
  </w:num>
  <w:num w:numId="34">
    <w:abstractNumId w:val="36"/>
  </w:num>
  <w:num w:numId="35">
    <w:abstractNumId w:val="8"/>
  </w:num>
  <w:num w:numId="36">
    <w:abstractNumId w:val="5"/>
  </w:num>
  <w:num w:numId="37">
    <w:abstractNumId w:val="7"/>
  </w:num>
  <w:num w:numId="38">
    <w:abstractNumId w:val="39"/>
  </w:num>
  <w:num w:numId="39">
    <w:abstractNumId w:val="11"/>
  </w:num>
  <w:num w:numId="40">
    <w:abstractNumId w:val="21"/>
  </w:num>
  <w:num w:numId="41">
    <w:abstractNumId w:val="3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01"/>
    <w:rsid w:val="00004886"/>
    <w:rsid w:val="00007752"/>
    <w:rsid w:val="00013F02"/>
    <w:rsid w:val="00014885"/>
    <w:rsid w:val="00032226"/>
    <w:rsid w:val="00034894"/>
    <w:rsid w:val="00040C36"/>
    <w:rsid w:val="00042BAC"/>
    <w:rsid w:val="00047AE2"/>
    <w:rsid w:val="00055CBD"/>
    <w:rsid w:val="000637B4"/>
    <w:rsid w:val="00071901"/>
    <w:rsid w:val="000766FC"/>
    <w:rsid w:val="00080810"/>
    <w:rsid w:val="00080C3E"/>
    <w:rsid w:val="00083005"/>
    <w:rsid w:val="00085734"/>
    <w:rsid w:val="00090704"/>
    <w:rsid w:val="00091B74"/>
    <w:rsid w:val="000A0DC1"/>
    <w:rsid w:val="000A1794"/>
    <w:rsid w:val="000A4366"/>
    <w:rsid w:val="000B5452"/>
    <w:rsid w:val="000C3FBD"/>
    <w:rsid w:val="000D1322"/>
    <w:rsid w:val="000E0E7C"/>
    <w:rsid w:val="000E5943"/>
    <w:rsid w:val="000E6976"/>
    <w:rsid w:val="000E6E69"/>
    <w:rsid w:val="000F32E0"/>
    <w:rsid w:val="000F69D9"/>
    <w:rsid w:val="00100AC9"/>
    <w:rsid w:val="00105873"/>
    <w:rsid w:val="0010656B"/>
    <w:rsid w:val="00107D55"/>
    <w:rsid w:val="00114801"/>
    <w:rsid w:val="001148A7"/>
    <w:rsid w:val="00117685"/>
    <w:rsid w:val="00121633"/>
    <w:rsid w:val="001245B6"/>
    <w:rsid w:val="001309E2"/>
    <w:rsid w:val="00137DAB"/>
    <w:rsid w:val="00137DB1"/>
    <w:rsid w:val="001418BE"/>
    <w:rsid w:val="001425F0"/>
    <w:rsid w:val="00151273"/>
    <w:rsid w:val="00152C05"/>
    <w:rsid w:val="00154054"/>
    <w:rsid w:val="00161BAB"/>
    <w:rsid w:val="001627B9"/>
    <w:rsid w:val="00162CA5"/>
    <w:rsid w:val="00165E34"/>
    <w:rsid w:val="00182FB5"/>
    <w:rsid w:val="00184929"/>
    <w:rsid w:val="001A049A"/>
    <w:rsid w:val="001A6C23"/>
    <w:rsid w:val="001B2BC2"/>
    <w:rsid w:val="001B35F2"/>
    <w:rsid w:val="001B3F95"/>
    <w:rsid w:val="001B72C1"/>
    <w:rsid w:val="001C0DF8"/>
    <w:rsid w:val="001C31FB"/>
    <w:rsid w:val="001C57D6"/>
    <w:rsid w:val="001D084F"/>
    <w:rsid w:val="001D24FA"/>
    <w:rsid w:val="001E1076"/>
    <w:rsid w:val="001E2D46"/>
    <w:rsid w:val="001F51CC"/>
    <w:rsid w:val="001F732F"/>
    <w:rsid w:val="001F7C4F"/>
    <w:rsid w:val="00202A36"/>
    <w:rsid w:val="002128A9"/>
    <w:rsid w:val="00220AFF"/>
    <w:rsid w:val="00222E49"/>
    <w:rsid w:val="002233FC"/>
    <w:rsid w:val="002247D7"/>
    <w:rsid w:val="00233B5B"/>
    <w:rsid w:val="00235B2D"/>
    <w:rsid w:val="00235C65"/>
    <w:rsid w:val="002416F6"/>
    <w:rsid w:val="00243210"/>
    <w:rsid w:val="002476A3"/>
    <w:rsid w:val="002506B6"/>
    <w:rsid w:val="00252648"/>
    <w:rsid w:val="00255A58"/>
    <w:rsid w:val="00264D42"/>
    <w:rsid w:val="00265E43"/>
    <w:rsid w:val="00274684"/>
    <w:rsid w:val="00275386"/>
    <w:rsid w:val="00275740"/>
    <w:rsid w:val="0028069A"/>
    <w:rsid w:val="00287C27"/>
    <w:rsid w:val="0029125E"/>
    <w:rsid w:val="00296942"/>
    <w:rsid w:val="002A12D9"/>
    <w:rsid w:val="002A1987"/>
    <w:rsid w:val="002A2ADB"/>
    <w:rsid w:val="002A71D1"/>
    <w:rsid w:val="002B1253"/>
    <w:rsid w:val="002B271A"/>
    <w:rsid w:val="002B292B"/>
    <w:rsid w:val="002B6EB3"/>
    <w:rsid w:val="002B7B5A"/>
    <w:rsid w:val="002D2933"/>
    <w:rsid w:val="002D4919"/>
    <w:rsid w:val="002D671F"/>
    <w:rsid w:val="002E2BC0"/>
    <w:rsid w:val="002E5950"/>
    <w:rsid w:val="002E625E"/>
    <w:rsid w:val="002F34A3"/>
    <w:rsid w:val="00301879"/>
    <w:rsid w:val="00310521"/>
    <w:rsid w:val="0031216C"/>
    <w:rsid w:val="00313ADA"/>
    <w:rsid w:val="00324111"/>
    <w:rsid w:val="003275D2"/>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A9A"/>
    <w:rsid w:val="003D2BB4"/>
    <w:rsid w:val="003E0452"/>
    <w:rsid w:val="003E6C80"/>
    <w:rsid w:val="003E7261"/>
    <w:rsid w:val="003F55D0"/>
    <w:rsid w:val="003F5689"/>
    <w:rsid w:val="003F6D5C"/>
    <w:rsid w:val="00406222"/>
    <w:rsid w:val="00412E44"/>
    <w:rsid w:val="00414FB2"/>
    <w:rsid w:val="00417A51"/>
    <w:rsid w:val="00421753"/>
    <w:rsid w:val="004256C7"/>
    <w:rsid w:val="004335F5"/>
    <w:rsid w:val="00433BD1"/>
    <w:rsid w:val="00442ADC"/>
    <w:rsid w:val="00445AB2"/>
    <w:rsid w:val="0045027D"/>
    <w:rsid w:val="00454F5E"/>
    <w:rsid w:val="00455873"/>
    <w:rsid w:val="0046253D"/>
    <w:rsid w:val="004627F4"/>
    <w:rsid w:val="0046602F"/>
    <w:rsid w:val="004723FF"/>
    <w:rsid w:val="004753E3"/>
    <w:rsid w:val="0048141C"/>
    <w:rsid w:val="0048685D"/>
    <w:rsid w:val="00486A4C"/>
    <w:rsid w:val="004970CD"/>
    <w:rsid w:val="00497361"/>
    <w:rsid w:val="004A0C98"/>
    <w:rsid w:val="004A1801"/>
    <w:rsid w:val="004A3D5E"/>
    <w:rsid w:val="004B4ED1"/>
    <w:rsid w:val="004B6ED2"/>
    <w:rsid w:val="004B7F90"/>
    <w:rsid w:val="004C74F5"/>
    <w:rsid w:val="004C76A1"/>
    <w:rsid w:val="004D1B36"/>
    <w:rsid w:val="004D2D04"/>
    <w:rsid w:val="004E610C"/>
    <w:rsid w:val="004E632B"/>
    <w:rsid w:val="004F0337"/>
    <w:rsid w:val="004F1545"/>
    <w:rsid w:val="004F1DD5"/>
    <w:rsid w:val="005119F9"/>
    <w:rsid w:val="00512C1F"/>
    <w:rsid w:val="005153DB"/>
    <w:rsid w:val="00524559"/>
    <w:rsid w:val="00526567"/>
    <w:rsid w:val="005311D3"/>
    <w:rsid w:val="0053549A"/>
    <w:rsid w:val="005455E5"/>
    <w:rsid w:val="005472B0"/>
    <w:rsid w:val="00552824"/>
    <w:rsid w:val="00552E31"/>
    <w:rsid w:val="005533EE"/>
    <w:rsid w:val="00560B81"/>
    <w:rsid w:val="00560D78"/>
    <w:rsid w:val="00561B7A"/>
    <w:rsid w:val="00567B08"/>
    <w:rsid w:val="00570DE2"/>
    <w:rsid w:val="00570F42"/>
    <w:rsid w:val="00576747"/>
    <w:rsid w:val="00577C62"/>
    <w:rsid w:val="00582019"/>
    <w:rsid w:val="00583166"/>
    <w:rsid w:val="00592A2B"/>
    <w:rsid w:val="00593E1C"/>
    <w:rsid w:val="00594FB3"/>
    <w:rsid w:val="005C2B70"/>
    <w:rsid w:val="005D3BD6"/>
    <w:rsid w:val="005D5200"/>
    <w:rsid w:val="005D6679"/>
    <w:rsid w:val="005E3BB4"/>
    <w:rsid w:val="005E4CDA"/>
    <w:rsid w:val="005E6721"/>
    <w:rsid w:val="005F0FFA"/>
    <w:rsid w:val="005F5D4C"/>
    <w:rsid w:val="005F75F6"/>
    <w:rsid w:val="005F764F"/>
    <w:rsid w:val="00605CA2"/>
    <w:rsid w:val="00607A3E"/>
    <w:rsid w:val="00610A59"/>
    <w:rsid w:val="006137D7"/>
    <w:rsid w:val="00614F09"/>
    <w:rsid w:val="006254D5"/>
    <w:rsid w:val="0063502B"/>
    <w:rsid w:val="00640AEB"/>
    <w:rsid w:val="00643E5F"/>
    <w:rsid w:val="006474E8"/>
    <w:rsid w:val="00661696"/>
    <w:rsid w:val="0066378E"/>
    <w:rsid w:val="006637EA"/>
    <w:rsid w:val="00665C73"/>
    <w:rsid w:val="006667B0"/>
    <w:rsid w:val="00672707"/>
    <w:rsid w:val="00676E6E"/>
    <w:rsid w:val="00680267"/>
    <w:rsid w:val="00681F9A"/>
    <w:rsid w:val="00683B06"/>
    <w:rsid w:val="00686DA6"/>
    <w:rsid w:val="00686EBA"/>
    <w:rsid w:val="0068705C"/>
    <w:rsid w:val="00691420"/>
    <w:rsid w:val="00692992"/>
    <w:rsid w:val="006A3DD8"/>
    <w:rsid w:val="006A6022"/>
    <w:rsid w:val="006A60A5"/>
    <w:rsid w:val="006A7694"/>
    <w:rsid w:val="006B1178"/>
    <w:rsid w:val="006B3CE2"/>
    <w:rsid w:val="006B563A"/>
    <w:rsid w:val="006B5D15"/>
    <w:rsid w:val="006C3AFC"/>
    <w:rsid w:val="006C4B0E"/>
    <w:rsid w:val="006C4BF9"/>
    <w:rsid w:val="006C5911"/>
    <w:rsid w:val="006D7F53"/>
    <w:rsid w:val="006E2AE6"/>
    <w:rsid w:val="006E6480"/>
    <w:rsid w:val="00701B66"/>
    <w:rsid w:val="00716611"/>
    <w:rsid w:val="00721A31"/>
    <w:rsid w:val="007221EE"/>
    <w:rsid w:val="007227CE"/>
    <w:rsid w:val="00724DB4"/>
    <w:rsid w:val="007278A5"/>
    <w:rsid w:val="00727FFC"/>
    <w:rsid w:val="0073017C"/>
    <w:rsid w:val="00736361"/>
    <w:rsid w:val="00744AEC"/>
    <w:rsid w:val="00753353"/>
    <w:rsid w:val="0076468D"/>
    <w:rsid w:val="00765AC4"/>
    <w:rsid w:val="007670B8"/>
    <w:rsid w:val="00774C67"/>
    <w:rsid w:val="00781925"/>
    <w:rsid w:val="00787CF4"/>
    <w:rsid w:val="0079031E"/>
    <w:rsid w:val="007905E0"/>
    <w:rsid w:val="0079266C"/>
    <w:rsid w:val="00794D48"/>
    <w:rsid w:val="00796AD0"/>
    <w:rsid w:val="007A7CFB"/>
    <w:rsid w:val="007B6F76"/>
    <w:rsid w:val="007E0758"/>
    <w:rsid w:val="007F50B3"/>
    <w:rsid w:val="0080579C"/>
    <w:rsid w:val="008059F6"/>
    <w:rsid w:val="00812031"/>
    <w:rsid w:val="008274B1"/>
    <w:rsid w:val="00830CAF"/>
    <w:rsid w:val="00830F7B"/>
    <w:rsid w:val="00834E91"/>
    <w:rsid w:val="0084392B"/>
    <w:rsid w:val="00850B76"/>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34F0"/>
    <w:rsid w:val="008E48CB"/>
    <w:rsid w:val="008E631E"/>
    <w:rsid w:val="00907BE6"/>
    <w:rsid w:val="0091206B"/>
    <w:rsid w:val="009123F7"/>
    <w:rsid w:val="00912C46"/>
    <w:rsid w:val="009179E6"/>
    <w:rsid w:val="00917BC5"/>
    <w:rsid w:val="0092276A"/>
    <w:rsid w:val="00941F83"/>
    <w:rsid w:val="0094428F"/>
    <w:rsid w:val="00946A6E"/>
    <w:rsid w:val="00947170"/>
    <w:rsid w:val="0094764E"/>
    <w:rsid w:val="00947C73"/>
    <w:rsid w:val="009525A0"/>
    <w:rsid w:val="0095326F"/>
    <w:rsid w:val="00957DA3"/>
    <w:rsid w:val="009609EB"/>
    <w:rsid w:val="009611DC"/>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05C99"/>
    <w:rsid w:val="00A127CF"/>
    <w:rsid w:val="00A16D7B"/>
    <w:rsid w:val="00A17698"/>
    <w:rsid w:val="00A26783"/>
    <w:rsid w:val="00A34204"/>
    <w:rsid w:val="00A43374"/>
    <w:rsid w:val="00A45A2E"/>
    <w:rsid w:val="00A45C19"/>
    <w:rsid w:val="00A46339"/>
    <w:rsid w:val="00A50FDD"/>
    <w:rsid w:val="00A54E30"/>
    <w:rsid w:val="00A619E4"/>
    <w:rsid w:val="00A7021F"/>
    <w:rsid w:val="00A70728"/>
    <w:rsid w:val="00A70C82"/>
    <w:rsid w:val="00A7112C"/>
    <w:rsid w:val="00A8220E"/>
    <w:rsid w:val="00A97443"/>
    <w:rsid w:val="00AA14CE"/>
    <w:rsid w:val="00AA6F56"/>
    <w:rsid w:val="00AB3AD9"/>
    <w:rsid w:val="00AC3367"/>
    <w:rsid w:val="00AC3BB4"/>
    <w:rsid w:val="00AE0105"/>
    <w:rsid w:val="00AE49F6"/>
    <w:rsid w:val="00AF34C2"/>
    <w:rsid w:val="00AF51D9"/>
    <w:rsid w:val="00B03553"/>
    <w:rsid w:val="00B04F2F"/>
    <w:rsid w:val="00B07B2E"/>
    <w:rsid w:val="00B10D46"/>
    <w:rsid w:val="00B14746"/>
    <w:rsid w:val="00B16736"/>
    <w:rsid w:val="00B22A25"/>
    <w:rsid w:val="00B3219C"/>
    <w:rsid w:val="00B366C9"/>
    <w:rsid w:val="00B40849"/>
    <w:rsid w:val="00B41176"/>
    <w:rsid w:val="00B466F1"/>
    <w:rsid w:val="00B52485"/>
    <w:rsid w:val="00B566AC"/>
    <w:rsid w:val="00B60114"/>
    <w:rsid w:val="00B60244"/>
    <w:rsid w:val="00B63BB4"/>
    <w:rsid w:val="00B64FCA"/>
    <w:rsid w:val="00B660C7"/>
    <w:rsid w:val="00B7004E"/>
    <w:rsid w:val="00B75E02"/>
    <w:rsid w:val="00B8247C"/>
    <w:rsid w:val="00B87304"/>
    <w:rsid w:val="00B920E7"/>
    <w:rsid w:val="00B93041"/>
    <w:rsid w:val="00BA1BCF"/>
    <w:rsid w:val="00BE0624"/>
    <w:rsid w:val="00BE3B5A"/>
    <w:rsid w:val="00BE62FC"/>
    <w:rsid w:val="00BF45A1"/>
    <w:rsid w:val="00C0311F"/>
    <w:rsid w:val="00C06CAB"/>
    <w:rsid w:val="00C1333E"/>
    <w:rsid w:val="00C14195"/>
    <w:rsid w:val="00C14BE4"/>
    <w:rsid w:val="00C15B95"/>
    <w:rsid w:val="00C15F00"/>
    <w:rsid w:val="00C26847"/>
    <w:rsid w:val="00C31E4E"/>
    <w:rsid w:val="00C53E09"/>
    <w:rsid w:val="00C547C5"/>
    <w:rsid w:val="00C71E09"/>
    <w:rsid w:val="00C73AE6"/>
    <w:rsid w:val="00C74004"/>
    <w:rsid w:val="00C76813"/>
    <w:rsid w:val="00C8153A"/>
    <w:rsid w:val="00C82F79"/>
    <w:rsid w:val="00C83F6D"/>
    <w:rsid w:val="00C9232E"/>
    <w:rsid w:val="00C96134"/>
    <w:rsid w:val="00CA16D2"/>
    <w:rsid w:val="00CA3A73"/>
    <w:rsid w:val="00CB1F75"/>
    <w:rsid w:val="00CB2D17"/>
    <w:rsid w:val="00CB363A"/>
    <w:rsid w:val="00CB5821"/>
    <w:rsid w:val="00CC2AD1"/>
    <w:rsid w:val="00CC68A6"/>
    <w:rsid w:val="00CE269E"/>
    <w:rsid w:val="00CE2D09"/>
    <w:rsid w:val="00CE5CFF"/>
    <w:rsid w:val="00CE6700"/>
    <w:rsid w:val="00CE7785"/>
    <w:rsid w:val="00CF1960"/>
    <w:rsid w:val="00D02167"/>
    <w:rsid w:val="00D05EAA"/>
    <w:rsid w:val="00D06264"/>
    <w:rsid w:val="00D13F4E"/>
    <w:rsid w:val="00D14C6E"/>
    <w:rsid w:val="00D15FDB"/>
    <w:rsid w:val="00D22853"/>
    <w:rsid w:val="00D23D1E"/>
    <w:rsid w:val="00D27572"/>
    <w:rsid w:val="00D30252"/>
    <w:rsid w:val="00D3248F"/>
    <w:rsid w:val="00D406CF"/>
    <w:rsid w:val="00D40CF6"/>
    <w:rsid w:val="00D51C1E"/>
    <w:rsid w:val="00D52B72"/>
    <w:rsid w:val="00D63417"/>
    <w:rsid w:val="00D642A4"/>
    <w:rsid w:val="00D64581"/>
    <w:rsid w:val="00D67C5B"/>
    <w:rsid w:val="00D72F6D"/>
    <w:rsid w:val="00D74968"/>
    <w:rsid w:val="00D8031D"/>
    <w:rsid w:val="00D84812"/>
    <w:rsid w:val="00D85552"/>
    <w:rsid w:val="00D97E99"/>
    <w:rsid w:val="00DA14A9"/>
    <w:rsid w:val="00DB5939"/>
    <w:rsid w:val="00DC0240"/>
    <w:rsid w:val="00DC28B2"/>
    <w:rsid w:val="00DC53AA"/>
    <w:rsid w:val="00DD4D62"/>
    <w:rsid w:val="00DD75DC"/>
    <w:rsid w:val="00DE033D"/>
    <w:rsid w:val="00DE7C92"/>
    <w:rsid w:val="00DF353D"/>
    <w:rsid w:val="00E03ACC"/>
    <w:rsid w:val="00E0420E"/>
    <w:rsid w:val="00E142AB"/>
    <w:rsid w:val="00E167EB"/>
    <w:rsid w:val="00E23536"/>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63"/>
    <w:rsid w:val="00EB679D"/>
    <w:rsid w:val="00EC05EB"/>
    <w:rsid w:val="00EC313F"/>
    <w:rsid w:val="00EC3F82"/>
    <w:rsid w:val="00EC638F"/>
    <w:rsid w:val="00EF3970"/>
    <w:rsid w:val="00EF5979"/>
    <w:rsid w:val="00F00464"/>
    <w:rsid w:val="00F038F5"/>
    <w:rsid w:val="00F059CA"/>
    <w:rsid w:val="00F107A2"/>
    <w:rsid w:val="00F24DBD"/>
    <w:rsid w:val="00F36D7A"/>
    <w:rsid w:val="00F4249F"/>
    <w:rsid w:val="00F42874"/>
    <w:rsid w:val="00F4637C"/>
    <w:rsid w:val="00F473E0"/>
    <w:rsid w:val="00F51A3A"/>
    <w:rsid w:val="00F53E2F"/>
    <w:rsid w:val="00F56921"/>
    <w:rsid w:val="00F622D9"/>
    <w:rsid w:val="00F72382"/>
    <w:rsid w:val="00F749D4"/>
    <w:rsid w:val="00F74F43"/>
    <w:rsid w:val="00F754C2"/>
    <w:rsid w:val="00F81176"/>
    <w:rsid w:val="00F861D0"/>
    <w:rsid w:val="00F953A5"/>
    <w:rsid w:val="00F95A31"/>
    <w:rsid w:val="00FA1B73"/>
    <w:rsid w:val="00FA23EF"/>
    <w:rsid w:val="00FA30EC"/>
    <w:rsid w:val="00FA5DF6"/>
    <w:rsid w:val="00FA7478"/>
    <w:rsid w:val="00FA7623"/>
    <w:rsid w:val="00FB05D7"/>
    <w:rsid w:val="00FB18E2"/>
    <w:rsid w:val="00FB3066"/>
    <w:rsid w:val="00FB6472"/>
    <w:rsid w:val="00FC11A6"/>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B6123"/>
  <w15:docId w15:val="{9B6F05E0-3F60-46D1-83DA-F580F73A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52C05"/>
    <w:pPr>
      <w:keepNext/>
      <w:keepLines/>
      <w:spacing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661696"/>
    <w:pPr>
      <w:keepNext/>
      <w:keepLines/>
      <w:spacing w:after="0"/>
      <w:outlineLvl w:val="1"/>
    </w:pPr>
    <w:rPr>
      <w:rFonts w:eastAsiaTheme="majorEastAsia" w:cstheme="majorBidi"/>
      <w:b/>
      <w:bCs/>
      <w:color w:val="1F497D"/>
      <w:sz w:val="24"/>
      <w:szCs w:val="26"/>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52C05"/>
    <w:rPr>
      <w:rFonts w:ascii="Source Sans Pro" w:eastAsiaTheme="majorEastAsia" w:hAnsi="Source Sans Pro" w:cstheme="majorBidi"/>
      <w:b/>
      <w:bCs/>
      <w:color w:val="17365D" w:themeColor="text2" w:themeShade="BF"/>
      <w:sz w:val="28"/>
      <w:szCs w:val="28"/>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661696"/>
    <w:rPr>
      <w:rFonts w:ascii="Source Sans Pro" w:eastAsiaTheme="majorEastAsia" w:hAnsi="Source Sans Pro" w:cstheme="majorBidi"/>
      <w:b/>
      <w:bCs/>
      <w:color w:val="1F497D"/>
      <w:sz w:val="24"/>
      <w:szCs w:val="26"/>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styleId="UnresolvedMention">
    <w:name w:val="Unresolved Mention"/>
    <w:basedOn w:val="DefaultParagraphFont"/>
    <w:uiPriority w:val="99"/>
    <w:semiHidden/>
    <w:unhideWhenUsed/>
    <w:rsid w:val="003275D2"/>
    <w:rPr>
      <w:color w:val="808080"/>
      <w:shd w:val="clear" w:color="auto" w:fill="E6E6E6"/>
    </w:rPr>
  </w:style>
  <w:style w:type="paragraph" w:customStyle="1" w:styleId="Default">
    <w:name w:val="Default"/>
    <w:basedOn w:val="Normal"/>
    <w:rsid w:val="005E3BB4"/>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14289885">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129670502">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51878750">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gov/sites/default/files/2020-04/PPP%20Interim%20Final%20Rule_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ppropriations.senate.gov/imo/media/doc/FINAL%20FINAL%20CARES%20AC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ba.gov/siz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home.treasury.gov/system/files/136/Paycheck-Protection-Program-Frequently-Asked-Questions.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15/6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BDF8BDB77544EBCC6A3BCAEB7165F" ma:contentTypeVersion="11" ma:contentTypeDescription="Create a new document." ma:contentTypeScope="" ma:versionID="efb9b9a872eeecb699d6697fb397c22d">
  <xsd:schema xmlns:xsd="http://www.w3.org/2001/XMLSchema" xmlns:xs="http://www.w3.org/2001/XMLSchema" xmlns:p="http://schemas.microsoft.com/office/2006/metadata/properties" xmlns:ns1="http://schemas.microsoft.com/sharepoint/v3" xmlns:ns2="69280fbc-4cb7-41cc-b87d-d34c1b402175" xmlns:ns3="0a52cd8b-fc3a-403a-83ae-9d3a74d8a02c" targetNamespace="http://schemas.microsoft.com/office/2006/metadata/properties" ma:root="true" ma:fieldsID="0f3f84dc599b53f4afde241b3ab5dd04" ns1:_="" ns2:_="" ns3:_="">
    <xsd:import namespace="http://schemas.microsoft.com/sharepoint/v3"/>
    <xsd:import namespace="69280fbc-4cb7-41cc-b87d-d34c1b402175"/>
    <xsd:import namespace="0a52cd8b-fc3a-403a-83ae-9d3a74d8a02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80fbc-4cb7-41cc-b87d-d34c1b4021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2cd8b-fc3a-403a-83ae-9d3a74d8a0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EDA6-5BDA-4956-8D2B-9DD70A8CE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80fbc-4cb7-41cc-b87d-d34c1b402175"/>
    <ds:schemaRef ds:uri="0a52cd8b-fc3a-403a-83ae-9d3a74d8a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92255-B642-4689-8105-0024585283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6CB0E1-7970-459A-842D-E46F1DD8F159}">
  <ds:schemaRefs>
    <ds:schemaRef ds:uri="http://schemas.microsoft.com/sharepoint/v3/contenttype/forms"/>
  </ds:schemaRefs>
</ds:datastoreItem>
</file>

<file path=customXml/itemProps4.xml><?xml version="1.0" encoding="utf-8"?>
<ds:datastoreItem xmlns:ds="http://schemas.openxmlformats.org/officeDocument/2006/customXml" ds:itemID="{55C1D96E-C37D-4DE0-97DF-69A36617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Heinaman, Katherine K</cp:lastModifiedBy>
  <cp:revision>2</cp:revision>
  <cp:lastPrinted>2018-04-19T04:51:00Z</cp:lastPrinted>
  <dcterms:created xsi:type="dcterms:W3CDTF">2020-04-28T19:05:00Z</dcterms:created>
  <dcterms:modified xsi:type="dcterms:W3CDTF">2020-04-28T19:05:00Z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0x010100C53BDF8BDB77544EBCC6A3BCAEB7165F</vt:lpwstr>
  </property>
</Properties>
</file>